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rawings/drawing1.xml" ContentType="application/vnd.openxmlformats-officedocument.drawingml.chartshapes+xml"/>
  <Override PartName="/word/drawings/drawing2.xml" ContentType="application/vnd.openxmlformats-officedocument.drawingml.chartshapes+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harts/chart3.xml" ContentType="application/vnd.openxmlformats-officedocument.drawingml.chart+xml"/>
  <Override PartName="/word/charts/chart2.xml" ContentType="application/vnd.openxmlformats-officedocument.drawingml.chart+xml"/>
  <Override PartName="/word/charts/chart1.xml" ContentType="application/vnd.openxmlformats-officedocument.drawingml.chart+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E10" w:rsidRPr="001C0E10" w:rsidRDefault="001C0E10" w:rsidP="001C0E10">
      <w:pPr>
        <w:spacing w:line="120" w:lineRule="auto"/>
        <w:ind w:left="-567"/>
        <w:jc w:val="center"/>
        <w:rPr>
          <w:sz w:val="32"/>
          <w:lang w:val="es-CO"/>
        </w:rPr>
      </w:pPr>
    </w:p>
    <w:p w:rsidR="001C0E10" w:rsidRPr="001C0E10" w:rsidRDefault="001C0E10" w:rsidP="001C0E10">
      <w:pPr>
        <w:spacing w:line="120" w:lineRule="auto"/>
        <w:ind w:left="-567"/>
        <w:jc w:val="center"/>
        <w:rPr>
          <w:sz w:val="32"/>
          <w:lang w:val="es-CO"/>
        </w:rPr>
      </w:pPr>
    </w:p>
    <w:tbl>
      <w:tblPr>
        <w:tblStyle w:val="Tablaconcuadrcula"/>
        <w:tblW w:w="9356" w:type="dxa"/>
        <w:tblInd w:w="-176" w:type="dxa"/>
        <w:tblLook w:val="04A0" w:firstRow="1" w:lastRow="0" w:firstColumn="1" w:lastColumn="0" w:noHBand="0" w:noVBand="1"/>
      </w:tblPr>
      <w:tblGrid>
        <w:gridCol w:w="9356"/>
      </w:tblGrid>
      <w:tr w:rsidR="001C0E10" w:rsidRPr="001C0E10" w:rsidTr="00580EC5">
        <w:trPr>
          <w:trHeight w:val="654"/>
        </w:trPr>
        <w:tc>
          <w:tcPr>
            <w:tcW w:w="9356" w:type="dxa"/>
            <w:shd w:val="clear" w:color="auto" w:fill="27285D"/>
          </w:tcPr>
          <w:p w:rsidR="001C0E10" w:rsidRPr="001C0E10" w:rsidRDefault="001C0E10" w:rsidP="00580EC5">
            <w:pPr>
              <w:jc w:val="center"/>
              <w:rPr>
                <w:b/>
                <w:color w:val="D5C03D"/>
                <w:sz w:val="28"/>
                <w:lang w:val="es-CO"/>
              </w:rPr>
            </w:pPr>
            <w:r w:rsidRPr="001C0E10">
              <w:rPr>
                <w:b/>
                <w:color w:val="D5C03D"/>
                <w:sz w:val="28"/>
                <w:lang w:val="es-CO"/>
              </w:rPr>
              <w:t>INFORME PORMENORIZADO DEL ESTADO DEL CONTROL</w:t>
            </w:r>
          </w:p>
          <w:p w:rsidR="001C0E10" w:rsidRPr="001C0E10" w:rsidRDefault="001C0E10" w:rsidP="00580EC5">
            <w:pPr>
              <w:jc w:val="center"/>
              <w:rPr>
                <w:b/>
                <w:sz w:val="32"/>
                <w:lang w:val="es-CO"/>
              </w:rPr>
            </w:pPr>
            <w:r w:rsidRPr="001C0E10">
              <w:rPr>
                <w:b/>
                <w:color w:val="D5C03D"/>
                <w:sz w:val="28"/>
                <w:lang w:val="es-CO"/>
              </w:rPr>
              <w:t xml:space="preserve"> INTERNO_LEY 1474 DE 2011</w:t>
            </w:r>
          </w:p>
        </w:tc>
      </w:tr>
    </w:tbl>
    <w:p w:rsidR="001C0E10" w:rsidRPr="001C0E10" w:rsidRDefault="001C0E10" w:rsidP="001C0E10">
      <w:pPr>
        <w:spacing w:line="48" w:lineRule="auto"/>
        <w:jc w:val="center"/>
        <w:rPr>
          <w:color w:val="D5C03D"/>
          <w:sz w:val="32"/>
          <w:lang w:val="es-CO"/>
        </w:rPr>
      </w:pPr>
    </w:p>
    <w:tbl>
      <w:tblPr>
        <w:tblStyle w:val="Tablaconcuadrcula"/>
        <w:tblW w:w="9356" w:type="dxa"/>
        <w:tblInd w:w="-1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27285D"/>
        <w:tblLayout w:type="fixed"/>
        <w:tblLook w:val="04A0" w:firstRow="1" w:lastRow="0" w:firstColumn="1" w:lastColumn="0" w:noHBand="0" w:noVBand="1"/>
      </w:tblPr>
      <w:tblGrid>
        <w:gridCol w:w="1560"/>
        <w:gridCol w:w="2835"/>
        <w:gridCol w:w="2410"/>
        <w:gridCol w:w="2551"/>
      </w:tblGrid>
      <w:tr w:rsidR="001C0E10" w:rsidRPr="001C0E10" w:rsidTr="001C0E10">
        <w:trPr>
          <w:trHeight w:val="394"/>
        </w:trPr>
        <w:tc>
          <w:tcPr>
            <w:tcW w:w="1560" w:type="dxa"/>
            <w:vMerge w:val="restart"/>
            <w:shd w:val="clear" w:color="auto" w:fill="27285D"/>
          </w:tcPr>
          <w:p w:rsidR="001C0E10" w:rsidRDefault="001C0E10" w:rsidP="00580EC5">
            <w:pPr>
              <w:jc w:val="center"/>
              <w:rPr>
                <w:color w:val="D5C03D"/>
                <w:lang w:val="es-CO"/>
              </w:rPr>
            </w:pPr>
          </w:p>
          <w:p w:rsidR="001C0E10" w:rsidRPr="001C0E10" w:rsidRDefault="001C0E10" w:rsidP="00580EC5">
            <w:pPr>
              <w:jc w:val="center"/>
              <w:rPr>
                <w:color w:val="D5C03D"/>
                <w:lang w:val="es-CO"/>
              </w:rPr>
            </w:pPr>
            <w:r w:rsidRPr="001C0E10">
              <w:rPr>
                <w:color w:val="D5C03D"/>
                <w:lang w:val="es-CO"/>
              </w:rPr>
              <w:t>JEFE DE CONTROL INTERNO:</w:t>
            </w:r>
          </w:p>
        </w:tc>
        <w:tc>
          <w:tcPr>
            <w:tcW w:w="2835" w:type="dxa"/>
            <w:vMerge w:val="restart"/>
            <w:shd w:val="clear" w:color="auto" w:fill="27285D"/>
          </w:tcPr>
          <w:p w:rsidR="001C0E10" w:rsidRPr="001C0E10" w:rsidRDefault="001C0E10" w:rsidP="00580EC5">
            <w:pPr>
              <w:jc w:val="center"/>
              <w:rPr>
                <w:color w:val="D5C03D"/>
                <w:lang w:val="es-CO"/>
              </w:rPr>
            </w:pPr>
          </w:p>
          <w:p w:rsidR="001C0E10" w:rsidRPr="001C0E10" w:rsidRDefault="001C0E10" w:rsidP="00580EC5">
            <w:pPr>
              <w:rPr>
                <w:color w:val="D5C03D"/>
                <w:lang w:val="es-CO"/>
              </w:rPr>
            </w:pPr>
            <w:r w:rsidRPr="001C0E10">
              <w:rPr>
                <w:color w:val="D5C03D"/>
                <w:lang w:val="es-CO"/>
              </w:rPr>
              <w:t>Olga Yaneth Aragón Sánchez</w:t>
            </w:r>
          </w:p>
        </w:tc>
        <w:tc>
          <w:tcPr>
            <w:tcW w:w="2410" w:type="dxa"/>
            <w:shd w:val="clear" w:color="auto" w:fill="27285D"/>
          </w:tcPr>
          <w:p w:rsidR="001C0E10" w:rsidRPr="001C0E10" w:rsidRDefault="001C0E10" w:rsidP="00580EC5">
            <w:pPr>
              <w:jc w:val="center"/>
              <w:rPr>
                <w:color w:val="D5C03D"/>
                <w:lang w:val="es-CO"/>
              </w:rPr>
            </w:pPr>
            <w:r w:rsidRPr="001C0E10">
              <w:rPr>
                <w:color w:val="D5C03D"/>
                <w:lang w:val="es-CO"/>
              </w:rPr>
              <w:t>Periodo evaluado:</w:t>
            </w:r>
          </w:p>
        </w:tc>
        <w:tc>
          <w:tcPr>
            <w:tcW w:w="2551" w:type="dxa"/>
            <w:shd w:val="clear" w:color="auto" w:fill="27285D"/>
          </w:tcPr>
          <w:p w:rsidR="001C0E10" w:rsidRPr="001C0E10" w:rsidRDefault="001C0E10" w:rsidP="00580EC5">
            <w:pPr>
              <w:jc w:val="center"/>
              <w:rPr>
                <w:color w:val="D5C03D"/>
                <w:lang w:val="es-CO"/>
              </w:rPr>
            </w:pPr>
            <w:r>
              <w:rPr>
                <w:color w:val="D5C03D"/>
                <w:lang w:val="es-CO"/>
              </w:rPr>
              <w:t>Septiembre – Diciembre 2013</w:t>
            </w:r>
          </w:p>
        </w:tc>
      </w:tr>
      <w:tr w:rsidR="001C0E10" w:rsidRPr="001C0E10" w:rsidTr="001C0E10">
        <w:trPr>
          <w:trHeight w:val="436"/>
        </w:trPr>
        <w:tc>
          <w:tcPr>
            <w:tcW w:w="1560" w:type="dxa"/>
            <w:vMerge/>
            <w:shd w:val="clear" w:color="auto" w:fill="27285D"/>
          </w:tcPr>
          <w:p w:rsidR="001C0E10" w:rsidRPr="001C0E10" w:rsidRDefault="001C0E10" w:rsidP="00580EC5">
            <w:pPr>
              <w:spacing w:after="200" w:line="276" w:lineRule="auto"/>
              <w:jc w:val="center"/>
              <w:rPr>
                <w:color w:val="D5C03D"/>
                <w:lang w:val="es-CO"/>
              </w:rPr>
            </w:pPr>
          </w:p>
        </w:tc>
        <w:tc>
          <w:tcPr>
            <w:tcW w:w="2835" w:type="dxa"/>
            <w:vMerge/>
            <w:shd w:val="clear" w:color="auto" w:fill="27285D"/>
          </w:tcPr>
          <w:p w:rsidR="001C0E10" w:rsidRPr="001C0E10" w:rsidRDefault="001C0E10" w:rsidP="00580EC5">
            <w:pPr>
              <w:spacing w:after="200" w:line="276" w:lineRule="auto"/>
              <w:jc w:val="center"/>
              <w:rPr>
                <w:color w:val="D5C03D"/>
                <w:lang w:val="es-CO"/>
              </w:rPr>
            </w:pPr>
          </w:p>
        </w:tc>
        <w:tc>
          <w:tcPr>
            <w:tcW w:w="2410" w:type="dxa"/>
            <w:shd w:val="clear" w:color="auto" w:fill="27285D"/>
          </w:tcPr>
          <w:p w:rsidR="001C0E10" w:rsidRPr="001C0E10" w:rsidRDefault="001C0E10" w:rsidP="00580EC5">
            <w:pPr>
              <w:spacing w:after="200" w:line="276" w:lineRule="auto"/>
              <w:jc w:val="center"/>
              <w:rPr>
                <w:color w:val="D5C03D"/>
                <w:lang w:val="es-CO"/>
              </w:rPr>
            </w:pPr>
            <w:r w:rsidRPr="001C0E10">
              <w:rPr>
                <w:color w:val="D5C03D"/>
                <w:lang w:val="es-CO"/>
              </w:rPr>
              <w:t>Fecha de elaboración:</w:t>
            </w:r>
          </w:p>
        </w:tc>
        <w:tc>
          <w:tcPr>
            <w:tcW w:w="2551" w:type="dxa"/>
            <w:shd w:val="clear" w:color="auto" w:fill="27285D"/>
          </w:tcPr>
          <w:p w:rsidR="001C0E10" w:rsidRPr="001C0E10" w:rsidRDefault="00943B4E" w:rsidP="00580EC5">
            <w:pPr>
              <w:spacing w:after="200" w:line="276" w:lineRule="auto"/>
              <w:jc w:val="center"/>
              <w:rPr>
                <w:color w:val="D5C03D"/>
                <w:lang w:val="es-CO"/>
              </w:rPr>
            </w:pPr>
            <w:r>
              <w:rPr>
                <w:color w:val="D5C03D"/>
                <w:lang w:val="es-CO"/>
              </w:rPr>
              <w:t>30</w:t>
            </w:r>
            <w:r w:rsidR="001C0E10" w:rsidRPr="001C0E10">
              <w:rPr>
                <w:color w:val="D5C03D"/>
                <w:lang w:val="es-CO"/>
              </w:rPr>
              <w:t xml:space="preserve"> Enero de 201</w:t>
            </w:r>
            <w:r w:rsidR="001C0E10">
              <w:rPr>
                <w:color w:val="D5C03D"/>
                <w:lang w:val="es-CO"/>
              </w:rPr>
              <w:t>4</w:t>
            </w:r>
          </w:p>
        </w:tc>
      </w:tr>
    </w:tbl>
    <w:p w:rsidR="00937A49" w:rsidRDefault="00937A49" w:rsidP="00937A49">
      <w:pPr>
        <w:pStyle w:val="Textoindependiente3"/>
        <w:rPr>
          <w:sz w:val="22"/>
          <w:szCs w:val="22"/>
        </w:rPr>
      </w:pPr>
    </w:p>
    <w:tbl>
      <w:tblPr>
        <w:tblStyle w:val="Tablaconcuadrcula"/>
        <w:tblW w:w="9356" w:type="dxa"/>
        <w:tblInd w:w="-176" w:type="dxa"/>
        <w:tblLook w:val="04A0" w:firstRow="1" w:lastRow="0" w:firstColumn="1" w:lastColumn="0" w:noHBand="0" w:noVBand="1"/>
      </w:tblPr>
      <w:tblGrid>
        <w:gridCol w:w="9356"/>
      </w:tblGrid>
      <w:tr w:rsidR="00937A49" w:rsidRPr="001C0E10" w:rsidTr="00580EC5">
        <w:trPr>
          <w:trHeight w:val="388"/>
        </w:trPr>
        <w:tc>
          <w:tcPr>
            <w:tcW w:w="9356" w:type="dxa"/>
            <w:shd w:val="clear" w:color="auto" w:fill="27285D"/>
          </w:tcPr>
          <w:p w:rsidR="00937A49" w:rsidRPr="001C0E10" w:rsidRDefault="00937A49" w:rsidP="00580EC5">
            <w:pPr>
              <w:jc w:val="center"/>
              <w:rPr>
                <w:b/>
                <w:lang w:val="es-CO"/>
              </w:rPr>
            </w:pPr>
            <w:r>
              <w:rPr>
                <w:b/>
                <w:color w:val="D5C03D"/>
                <w:lang w:val="es-CO"/>
              </w:rPr>
              <w:t>Introducción</w:t>
            </w:r>
          </w:p>
        </w:tc>
      </w:tr>
    </w:tbl>
    <w:p w:rsidR="00937A49" w:rsidRDefault="00937A49" w:rsidP="00937A49">
      <w:pPr>
        <w:pStyle w:val="Textoindependiente3"/>
        <w:rPr>
          <w:sz w:val="22"/>
          <w:szCs w:val="22"/>
        </w:rPr>
      </w:pPr>
    </w:p>
    <w:p w:rsidR="00937A49" w:rsidRPr="00C346E7" w:rsidRDefault="00937A49" w:rsidP="00937A49">
      <w:pPr>
        <w:pStyle w:val="Textoindependiente3"/>
        <w:jc w:val="both"/>
        <w:rPr>
          <w:sz w:val="24"/>
          <w:szCs w:val="24"/>
        </w:rPr>
      </w:pPr>
      <w:r w:rsidRPr="00C346E7">
        <w:rPr>
          <w:sz w:val="24"/>
          <w:szCs w:val="24"/>
        </w:rPr>
        <w:t xml:space="preserve">En cumplimiento de lo establecido en la Ley 87 de 1993 y la posterior puesta </w:t>
      </w:r>
      <w:r w:rsidR="00962361">
        <w:rPr>
          <w:sz w:val="24"/>
          <w:szCs w:val="24"/>
        </w:rPr>
        <w:t xml:space="preserve">en marcha de la Ley 1474 de 2011, </w:t>
      </w:r>
      <w:r w:rsidRPr="00C346E7">
        <w:rPr>
          <w:sz w:val="24"/>
          <w:szCs w:val="24"/>
        </w:rPr>
        <w:t xml:space="preserve"> la cual en su artículo 9 </w:t>
      </w:r>
      <w:r w:rsidR="00362B86">
        <w:rPr>
          <w:sz w:val="24"/>
          <w:szCs w:val="24"/>
        </w:rPr>
        <w:t>establece</w:t>
      </w:r>
      <w:r w:rsidR="00F74CB5" w:rsidRPr="00C346E7">
        <w:rPr>
          <w:sz w:val="24"/>
          <w:szCs w:val="24"/>
        </w:rPr>
        <w:t xml:space="preserve"> “</w:t>
      </w:r>
      <w:r w:rsidR="00362B86" w:rsidRPr="00362B86">
        <w:rPr>
          <w:i/>
          <w:sz w:val="24"/>
          <w:szCs w:val="24"/>
        </w:rPr>
        <w:t>…</w:t>
      </w:r>
      <w:r w:rsidR="00F74CB5" w:rsidRPr="00362B86">
        <w:rPr>
          <w:i/>
          <w:sz w:val="24"/>
          <w:szCs w:val="24"/>
        </w:rPr>
        <w:t>el</w:t>
      </w:r>
      <w:r w:rsidRPr="00362B86">
        <w:rPr>
          <w:i/>
          <w:sz w:val="24"/>
          <w:szCs w:val="24"/>
        </w:rPr>
        <w:t xml:space="preserve"> jefe de la unidad de la oficina de control interno deberá publicar cada cuatro meses en la página web de la entidad, un informe pormenorizado de estado de control interno de dicha entidad, so pena de incurrir en falta disciplinaria grave</w:t>
      </w:r>
      <w:r w:rsidR="00362B86" w:rsidRPr="00362B86">
        <w:rPr>
          <w:i/>
          <w:sz w:val="24"/>
          <w:szCs w:val="24"/>
        </w:rPr>
        <w:t>…</w:t>
      </w:r>
      <w:r w:rsidR="00362B86">
        <w:rPr>
          <w:sz w:val="24"/>
          <w:szCs w:val="24"/>
        </w:rPr>
        <w:t>”, la J</w:t>
      </w:r>
      <w:r w:rsidRPr="00C346E7">
        <w:rPr>
          <w:sz w:val="24"/>
          <w:szCs w:val="24"/>
        </w:rPr>
        <w:t>efe de la O</w:t>
      </w:r>
      <w:r w:rsidR="00362B86">
        <w:rPr>
          <w:sz w:val="24"/>
          <w:szCs w:val="24"/>
        </w:rPr>
        <w:t xml:space="preserve">ficina de </w:t>
      </w:r>
      <w:r w:rsidRPr="00C346E7">
        <w:rPr>
          <w:sz w:val="24"/>
          <w:szCs w:val="24"/>
        </w:rPr>
        <w:t>C</w:t>
      </w:r>
      <w:r w:rsidR="00362B86">
        <w:rPr>
          <w:sz w:val="24"/>
          <w:szCs w:val="24"/>
        </w:rPr>
        <w:t xml:space="preserve">ontrol </w:t>
      </w:r>
      <w:r w:rsidRPr="00C346E7">
        <w:rPr>
          <w:sz w:val="24"/>
          <w:szCs w:val="24"/>
        </w:rPr>
        <w:t>I</w:t>
      </w:r>
      <w:r w:rsidR="00362B86">
        <w:rPr>
          <w:sz w:val="24"/>
          <w:szCs w:val="24"/>
        </w:rPr>
        <w:t>nterno</w:t>
      </w:r>
      <w:r w:rsidRPr="00C346E7">
        <w:rPr>
          <w:sz w:val="24"/>
          <w:szCs w:val="24"/>
        </w:rPr>
        <w:t xml:space="preserve"> ha</w:t>
      </w:r>
      <w:r w:rsidR="00362B86">
        <w:rPr>
          <w:sz w:val="24"/>
          <w:szCs w:val="24"/>
        </w:rPr>
        <w:t xml:space="preserve"> evaluado</w:t>
      </w:r>
      <w:r w:rsidRPr="00C346E7">
        <w:rPr>
          <w:sz w:val="24"/>
          <w:szCs w:val="24"/>
        </w:rPr>
        <w:t xml:space="preserve"> el Sistema de Control Interno (SCI), a través de la estructura establecida en el Decreto 1599 de 2005</w:t>
      </w:r>
      <w:r w:rsidRPr="00C346E7">
        <w:rPr>
          <w:i/>
          <w:sz w:val="24"/>
          <w:szCs w:val="24"/>
        </w:rPr>
        <w:t xml:space="preserve"> </w:t>
      </w:r>
      <w:r w:rsidRPr="00962361">
        <w:rPr>
          <w:i/>
          <w:sz w:val="24"/>
          <w:szCs w:val="24"/>
        </w:rPr>
        <w:t>“Por el cual se adopta El Modelo Estándar de Control Interno para entidades del Estado Colombiano”</w:t>
      </w:r>
      <w:r w:rsidRPr="00C346E7">
        <w:rPr>
          <w:sz w:val="24"/>
          <w:szCs w:val="24"/>
        </w:rPr>
        <w:t xml:space="preserve"> </w:t>
      </w:r>
      <w:r w:rsidR="00F74CB5" w:rsidRPr="00C346E7">
        <w:rPr>
          <w:sz w:val="24"/>
          <w:szCs w:val="24"/>
        </w:rPr>
        <w:t xml:space="preserve"> MECI 1000:2005, </w:t>
      </w:r>
      <w:r w:rsidRPr="00C346E7">
        <w:rPr>
          <w:sz w:val="24"/>
          <w:szCs w:val="24"/>
        </w:rPr>
        <w:t xml:space="preserve">con el fin de determinar el grado de avance de </w:t>
      </w:r>
      <w:r w:rsidR="009258C8">
        <w:rPr>
          <w:sz w:val="24"/>
          <w:szCs w:val="24"/>
        </w:rPr>
        <w:t>Sistema de C</w:t>
      </w:r>
      <w:r w:rsidR="00F74CB5" w:rsidRPr="00C346E7">
        <w:rPr>
          <w:sz w:val="24"/>
          <w:szCs w:val="24"/>
        </w:rPr>
        <w:t xml:space="preserve">ontrol </w:t>
      </w:r>
      <w:r w:rsidR="009258C8">
        <w:rPr>
          <w:sz w:val="24"/>
          <w:szCs w:val="24"/>
        </w:rPr>
        <w:t xml:space="preserve">Interno </w:t>
      </w:r>
      <w:r w:rsidR="00F74CB5" w:rsidRPr="00C346E7">
        <w:rPr>
          <w:sz w:val="24"/>
          <w:szCs w:val="24"/>
        </w:rPr>
        <w:t xml:space="preserve">en la entidad, </w:t>
      </w:r>
      <w:r w:rsidRPr="00C346E7">
        <w:rPr>
          <w:sz w:val="24"/>
          <w:szCs w:val="24"/>
        </w:rPr>
        <w:t xml:space="preserve">detectar las debilidades del mismo y  proponer los correctivos que permitan el mejoramiento continuo </w:t>
      </w:r>
      <w:r w:rsidR="00F74CB5" w:rsidRPr="00C346E7">
        <w:rPr>
          <w:sz w:val="24"/>
          <w:szCs w:val="24"/>
        </w:rPr>
        <w:t>en</w:t>
      </w:r>
      <w:r w:rsidRPr="00C346E7">
        <w:rPr>
          <w:sz w:val="24"/>
          <w:szCs w:val="24"/>
        </w:rPr>
        <w:t xml:space="preserve"> </w:t>
      </w:r>
      <w:r w:rsidR="00F74CB5" w:rsidRPr="00C346E7">
        <w:rPr>
          <w:sz w:val="24"/>
          <w:szCs w:val="24"/>
        </w:rPr>
        <w:t>la gestión institucional.</w:t>
      </w:r>
    </w:p>
    <w:p w:rsidR="00937A49" w:rsidRPr="00C346E7" w:rsidRDefault="00937A49" w:rsidP="00937A49">
      <w:pPr>
        <w:jc w:val="both"/>
      </w:pPr>
    </w:p>
    <w:p w:rsidR="00F74CB5" w:rsidRPr="00C346E7" w:rsidRDefault="009258C8" w:rsidP="00F74CB5">
      <w:pPr>
        <w:jc w:val="both"/>
        <w:rPr>
          <w:bCs/>
          <w:iCs/>
        </w:rPr>
      </w:pPr>
      <w:r>
        <w:rPr>
          <w:bCs/>
          <w:iCs/>
        </w:rPr>
        <w:t>Es importante resaltar que, a</w:t>
      </w:r>
      <w:r w:rsidR="00F74CB5" w:rsidRPr="00C346E7">
        <w:rPr>
          <w:bCs/>
          <w:iCs/>
        </w:rPr>
        <w:t>un cuando el sistema es evaluado por la OCI de la entidad, la</w:t>
      </w:r>
      <w:r w:rsidR="00937A49" w:rsidRPr="00C346E7">
        <w:rPr>
          <w:bCs/>
          <w:iCs/>
        </w:rPr>
        <w:t xml:space="preserve"> responsabilidad del Control Interno recae en todos y cada uno de los funcionarios, independiente de su nivel jerárquico dentro de la Entidad, ejerciendo cada uno el </w:t>
      </w:r>
      <w:r w:rsidR="00F74CB5" w:rsidRPr="00C346E7">
        <w:rPr>
          <w:bCs/>
          <w:iCs/>
        </w:rPr>
        <w:t xml:space="preserve">principio de autocontrol, lo cual conjuntamente permitirán a la entidad el fortalecimiento de sus procesos, el cumplimiento de los objetivos institucionales y por ende el cumplimiento de la misión de la entidad. </w:t>
      </w:r>
    </w:p>
    <w:p w:rsidR="001C0E10" w:rsidRPr="00C346E7" w:rsidRDefault="00F74CB5" w:rsidP="00F74CB5">
      <w:pPr>
        <w:spacing w:before="100" w:beforeAutospacing="1" w:after="100" w:afterAutospacing="1"/>
        <w:ind w:right="-234"/>
        <w:jc w:val="both"/>
        <w:rPr>
          <w:lang w:val="es-CO"/>
        </w:rPr>
      </w:pPr>
      <w:r w:rsidRPr="00C346E7">
        <w:rPr>
          <w:lang w:val="es-CO"/>
        </w:rPr>
        <w:t>Por l</w:t>
      </w:r>
      <w:r w:rsidR="009258C8">
        <w:rPr>
          <w:lang w:val="es-CO"/>
        </w:rPr>
        <w:t>o</w:t>
      </w:r>
      <w:r w:rsidRPr="00C346E7">
        <w:rPr>
          <w:lang w:val="es-CO"/>
        </w:rPr>
        <w:t xml:space="preserve"> anterior, e</w:t>
      </w:r>
      <w:r w:rsidR="001C0E10" w:rsidRPr="00C346E7">
        <w:rPr>
          <w:lang w:val="es-CO"/>
        </w:rPr>
        <w:t xml:space="preserve">n cumplimiento de lo establecido en el artículo 9° de la Ley 1474 de 2012, a continuación se presenta el informe sobre el Estado del Sistema de Control Interno de la Unidad Nacional para la Gestión del Riesgo de Desastres - UNGRD, para lo cual se desarrolla cada uno de los Subsistemas del MECI, de acuerdo con los avances </w:t>
      </w:r>
      <w:r w:rsidR="0011274D">
        <w:rPr>
          <w:lang w:val="es-CO"/>
        </w:rPr>
        <w:t xml:space="preserve">reportados por la </w:t>
      </w:r>
      <w:r w:rsidR="001C0E10" w:rsidRPr="00C346E7">
        <w:rPr>
          <w:lang w:val="es-CO"/>
        </w:rPr>
        <w:t>Oficina Asesora de Planeación y</w:t>
      </w:r>
      <w:r w:rsidR="0011274D">
        <w:rPr>
          <w:lang w:val="es-CO"/>
        </w:rPr>
        <w:t xml:space="preserve"> el seguimiento de</w:t>
      </w:r>
      <w:r w:rsidR="001C0E10" w:rsidRPr="00C346E7">
        <w:rPr>
          <w:lang w:val="es-CO"/>
        </w:rPr>
        <w:t xml:space="preserve"> la Oficina de Control Interno de la UNGRD, así:</w:t>
      </w:r>
    </w:p>
    <w:p w:rsidR="00F74CB5" w:rsidRDefault="00F74CB5" w:rsidP="00F74CB5">
      <w:pPr>
        <w:spacing w:before="100" w:beforeAutospacing="1" w:after="100" w:afterAutospacing="1"/>
        <w:ind w:right="-234"/>
        <w:jc w:val="both"/>
        <w:rPr>
          <w:lang w:val="es-CO"/>
        </w:rPr>
      </w:pPr>
    </w:p>
    <w:tbl>
      <w:tblPr>
        <w:tblStyle w:val="Tablaconcuadrcula"/>
        <w:tblW w:w="9356" w:type="dxa"/>
        <w:tblInd w:w="-176" w:type="dxa"/>
        <w:tblLook w:val="04A0" w:firstRow="1" w:lastRow="0" w:firstColumn="1" w:lastColumn="0" w:noHBand="0" w:noVBand="1"/>
      </w:tblPr>
      <w:tblGrid>
        <w:gridCol w:w="9356"/>
      </w:tblGrid>
      <w:tr w:rsidR="001C0E10" w:rsidRPr="001C0E10" w:rsidTr="00580EC5">
        <w:trPr>
          <w:trHeight w:val="388"/>
        </w:trPr>
        <w:tc>
          <w:tcPr>
            <w:tcW w:w="9356" w:type="dxa"/>
            <w:shd w:val="clear" w:color="auto" w:fill="27285D"/>
          </w:tcPr>
          <w:p w:rsidR="001C0E10" w:rsidRPr="001C0E10" w:rsidRDefault="001C0E10" w:rsidP="00580EC5">
            <w:pPr>
              <w:jc w:val="center"/>
              <w:rPr>
                <w:b/>
                <w:lang w:val="es-CO"/>
              </w:rPr>
            </w:pPr>
            <w:r w:rsidRPr="001C0E10">
              <w:rPr>
                <w:b/>
                <w:color w:val="D5C03D"/>
                <w:lang w:val="es-CO"/>
              </w:rPr>
              <w:lastRenderedPageBreak/>
              <w:t>Subsistema  de Control Estratégico</w:t>
            </w:r>
          </w:p>
        </w:tc>
      </w:tr>
      <w:tr w:rsidR="001C0E10" w:rsidRPr="001C0E10" w:rsidTr="00580EC5">
        <w:trPr>
          <w:trHeight w:val="325"/>
        </w:trPr>
        <w:tc>
          <w:tcPr>
            <w:tcW w:w="9356" w:type="dxa"/>
            <w:shd w:val="clear" w:color="auto" w:fill="365F91" w:themeFill="accent1" w:themeFillShade="BF"/>
          </w:tcPr>
          <w:p w:rsidR="001C0E10" w:rsidRPr="001C0E10" w:rsidRDefault="001C0E10" w:rsidP="00580EC5">
            <w:pPr>
              <w:rPr>
                <w:b/>
                <w:color w:val="FFFFFF" w:themeColor="background1"/>
                <w:lang w:val="es-CO"/>
              </w:rPr>
            </w:pPr>
            <w:r w:rsidRPr="001C0E10">
              <w:rPr>
                <w:b/>
                <w:color w:val="FFFFFF" w:themeColor="background1"/>
                <w:lang w:val="es-CO"/>
              </w:rPr>
              <w:t>Avances</w:t>
            </w:r>
          </w:p>
        </w:tc>
      </w:tr>
    </w:tbl>
    <w:p w:rsidR="00264E4C" w:rsidRDefault="00264E4C" w:rsidP="00264E4C">
      <w:pPr>
        <w:jc w:val="both"/>
      </w:pPr>
    </w:p>
    <w:p w:rsidR="00105140" w:rsidRDefault="00264E4C" w:rsidP="00264E4C">
      <w:pPr>
        <w:pStyle w:val="Prrafodelista"/>
        <w:numPr>
          <w:ilvl w:val="0"/>
          <w:numId w:val="12"/>
        </w:numPr>
        <w:jc w:val="both"/>
        <w:rPr>
          <w:rFonts w:ascii="Arial" w:hAnsi="Arial" w:cs="Arial"/>
          <w:bCs/>
          <w:iCs/>
          <w:sz w:val="24"/>
          <w:szCs w:val="24"/>
        </w:rPr>
      </w:pPr>
      <w:r w:rsidRPr="00264E4C">
        <w:rPr>
          <w:rFonts w:ascii="Arial" w:hAnsi="Arial" w:cs="Arial"/>
          <w:bCs/>
          <w:iCs/>
          <w:sz w:val="24"/>
          <w:szCs w:val="24"/>
        </w:rPr>
        <w:t xml:space="preserve">Dentro del contenido programático de las jornadas de inducción y reinducción, se ha incluido la socialización del </w:t>
      </w:r>
      <w:r>
        <w:rPr>
          <w:rFonts w:ascii="Arial" w:hAnsi="Arial" w:cs="Arial"/>
          <w:bCs/>
          <w:iCs/>
          <w:sz w:val="24"/>
          <w:szCs w:val="24"/>
        </w:rPr>
        <w:t>C</w:t>
      </w:r>
      <w:r w:rsidR="005B2D54">
        <w:rPr>
          <w:rFonts w:ascii="Arial" w:hAnsi="Arial" w:cs="Arial"/>
          <w:bCs/>
          <w:iCs/>
          <w:sz w:val="24"/>
          <w:szCs w:val="24"/>
        </w:rPr>
        <w:t>ódigo de Ét</w:t>
      </w:r>
      <w:r w:rsidR="00D95A75">
        <w:rPr>
          <w:rFonts w:ascii="Arial" w:hAnsi="Arial" w:cs="Arial"/>
          <w:bCs/>
          <w:iCs/>
          <w:sz w:val="24"/>
          <w:szCs w:val="24"/>
        </w:rPr>
        <w:t xml:space="preserve">ica y Buen Gobierno de la UNGRD, a fin de que los servidores de la Unidad conozcan y atiendan </w:t>
      </w:r>
      <w:r w:rsidR="0040127A">
        <w:rPr>
          <w:rFonts w:ascii="Arial" w:hAnsi="Arial" w:cs="Arial"/>
          <w:bCs/>
          <w:iCs/>
          <w:sz w:val="24"/>
          <w:szCs w:val="24"/>
        </w:rPr>
        <w:t>las precisiones establecidas en dicho documento.</w:t>
      </w:r>
    </w:p>
    <w:p w:rsidR="006F3FE9" w:rsidRDefault="006F3FE9" w:rsidP="006F3FE9">
      <w:pPr>
        <w:pStyle w:val="Prrafodelista"/>
        <w:ind w:left="436"/>
        <w:jc w:val="both"/>
        <w:rPr>
          <w:rFonts w:ascii="Arial" w:hAnsi="Arial" w:cs="Arial"/>
          <w:bCs/>
          <w:iCs/>
          <w:sz w:val="24"/>
          <w:szCs w:val="24"/>
        </w:rPr>
      </w:pPr>
    </w:p>
    <w:p w:rsidR="006F3FE9" w:rsidRDefault="006F3FE9" w:rsidP="00264E4C">
      <w:pPr>
        <w:pStyle w:val="Prrafodelista"/>
        <w:numPr>
          <w:ilvl w:val="0"/>
          <w:numId w:val="12"/>
        </w:numPr>
        <w:jc w:val="both"/>
        <w:rPr>
          <w:rFonts w:ascii="Arial" w:hAnsi="Arial" w:cs="Arial"/>
          <w:bCs/>
          <w:iCs/>
          <w:sz w:val="24"/>
          <w:szCs w:val="24"/>
        </w:rPr>
      </w:pPr>
      <w:r>
        <w:rPr>
          <w:rFonts w:ascii="Arial" w:hAnsi="Arial" w:cs="Arial"/>
          <w:bCs/>
          <w:iCs/>
          <w:sz w:val="24"/>
          <w:szCs w:val="24"/>
        </w:rPr>
        <w:t>En las evaluaciones de capacitaciones, los servidores consideraron haber recibido conocimientos necesarios para el cumplimiento de sus funciones.</w:t>
      </w:r>
    </w:p>
    <w:p w:rsidR="006F3FE9" w:rsidRPr="006F3FE9" w:rsidRDefault="006F3FE9" w:rsidP="006F3FE9">
      <w:pPr>
        <w:pStyle w:val="Prrafodelista"/>
        <w:rPr>
          <w:rFonts w:ascii="Arial" w:hAnsi="Arial" w:cs="Arial"/>
          <w:bCs/>
          <w:iCs/>
          <w:sz w:val="24"/>
          <w:szCs w:val="24"/>
        </w:rPr>
      </w:pPr>
    </w:p>
    <w:p w:rsidR="006F3FE9" w:rsidRDefault="006F3FE9" w:rsidP="00264E4C">
      <w:pPr>
        <w:pStyle w:val="Prrafodelista"/>
        <w:numPr>
          <w:ilvl w:val="0"/>
          <w:numId w:val="12"/>
        </w:numPr>
        <w:jc w:val="both"/>
        <w:rPr>
          <w:rFonts w:ascii="Arial" w:hAnsi="Arial" w:cs="Arial"/>
          <w:bCs/>
          <w:iCs/>
          <w:sz w:val="24"/>
          <w:szCs w:val="24"/>
        </w:rPr>
      </w:pPr>
      <w:r>
        <w:rPr>
          <w:rFonts w:ascii="Arial" w:hAnsi="Arial" w:cs="Arial"/>
          <w:bCs/>
          <w:iCs/>
          <w:sz w:val="24"/>
          <w:szCs w:val="24"/>
        </w:rPr>
        <w:t>Teniendo en cuenta los mecanismos establecidos al interior de la Unidad para la evaluación a los funcionarios de carrera administrativa, en periodo de prueba, y de libre nombramiento y remoción, y a los servidores públicos vincu</w:t>
      </w:r>
      <w:r w:rsidR="00E97856">
        <w:rPr>
          <w:rFonts w:ascii="Arial" w:hAnsi="Arial" w:cs="Arial"/>
          <w:bCs/>
          <w:iCs/>
          <w:sz w:val="24"/>
          <w:szCs w:val="24"/>
        </w:rPr>
        <w:t>lados provisionalmente; s</w:t>
      </w:r>
      <w:r>
        <w:rPr>
          <w:rFonts w:ascii="Arial" w:hAnsi="Arial" w:cs="Arial"/>
          <w:bCs/>
          <w:iCs/>
          <w:sz w:val="24"/>
          <w:szCs w:val="24"/>
        </w:rPr>
        <w:t>e han s</w:t>
      </w:r>
      <w:r w:rsidR="00E97856">
        <w:rPr>
          <w:rFonts w:ascii="Arial" w:hAnsi="Arial" w:cs="Arial"/>
          <w:bCs/>
          <w:iCs/>
          <w:sz w:val="24"/>
          <w:szCs w:val="24"/>
        </w:rPr>
        <w:t xml:space="preserve">uscrito los compromisos respectivos para llevar a cabo </w:t>
      </w:r>
      <w:r w:rsidR="00B82739">
        <w:rPr>
          <w:rFonts w:ascii="Arial" w:hAnsi="Arial" w:cs="Arial"/>
          <w:bCs/>
          <w:iCs/>
          <w:sz w:val="24"/>
          <w:szCs w:val="24"/>
        </w:rPr>
        <w:t xml:space="preserve">la </w:t>
      </w:r>
      <w:r w:rsidR="00E97856">
        <w:rPr>
          <w:rFonts w:ascii="Arial" w:hAnsi="Arial" w:cs="Arial"/>
          <w:bCs/>
          <w:iCs/>
          <w:sz w:val="24"/>
          <w:szCs w:val="24"/>
        </w:rPr>
        <w:t>posterior</w:t>
      </w:r>
      <w:r w:rsidR="00B82739">
        <w:rPr>
          <w:rFonts w:ascii="Arial" w:hAnsi="Arial" w:cs="Arial"/>
          <w:bCs/>
          <w:iCs/>
          <w:sz w:val="24"/>
          <w:szCs w:val="24"/>
        </w:rPr>
        <w:t xml:space="preserve"> e</w:t>
      </w:r>
      <w:r w:rsidR="00E97856">
        <w:rPr>
          <w:rFonts w:ascii="Arial" w:hAnsi="Arial" w:cs="Arial"/>
          <w:bCs/>
          <w:iCs/>
          <w:sz w:val="24"/>
          <w:szCs w:val="24"/>
        </w:rPr>
        <w:t>valuación.</w:t>
      </w:r>
    </w:p>
    <w:p w:rsidR="000B6C0C" w:rsidRPr="000B6C0C" w:rsidRDefault="000B6C0C" w:rsidP="006756E9">
      <w:pPr>
        <w:pStyle w:val="Prrafodelista"/>
        <w:ind w:left="436"/>
        <w:jc w:val="both"/>
        <w:rPr>
          <w:rFonts w:ascii="Arial" w:hAnsi="Arial" w:cs="Arial"/>
          <w:bCs/>
          <w:iCs/>
          <w:sz w:val="24"/>
          <w:szCs w:val="24"/>
        </w:rPr>
      </w:pPr>
    </w:p>
    <w:p w:rsidR="006F3FE9" w:rsidRDefault="006756E9" w:rsidP="006756E9">
      <w:pPr>
        <w:pStyle w:val="Prrafodelista"/>
        <w:numPr>
          <w:ilvl w:val="0"/>
          <w:numId w:val="12"/>
        </w:numPr>
        <w:jc w:val="both"/>
        <w:rPr>
          <w:rFonts w:ascii="Arial" w:hAnsi="Arial" w:cs="Arial"/>
          <w:bCs/>
          <w:iCs/>
          <w:sz w:val="24"/>
          <w:szCs w:val="24"/>
        </w:rPr>
      </w:pPr>
      <w:r w:rsidRPr="006756E9">
        <w:rPr>
          <w:rFonts w:ascii="Arial" w:hAnsi="Arial" w:cs="Arial"/>
          <w:bCs/>
          <w:iCs/>
          <w:sz w:val="24"/>
          <w:szCs w:val="24"/>
        </w:rPr>
        <w:t>Considerando</w:t>
      </w:r>
      <w:r>
        <w:rPr>
          <w:rFonts w:ascii="Arial" w:hAnsi="Arial" w:cs="Arial"/>
          <w:bCs/>
          <w:iCs/>
          <w:sz w:val="24"/>
          <w:szCs w:val="24"/>
        </w:rPr>
        <w:t xml:space="preserve"> la formulación del Plan de Acción de la UNGRD, la Oficina Asesora de Planeación e Información efectúa el seguimiento periódico a dicho Plan. Por su parte, la Oficina de Control Interno realizó una verificación general de avances a las actividades y acciones planteadas en el precitado documento, a fin de generar las r</w:t>
      </w:r>
      <w:r w:rsidR="00142203">
        <w:rPr>
          <w:rFonts w:ascii="Arial" w:hAnsi="Arial" w:cs="Arial"/>
          <w:bCs/>
          <w:iCs/>
          <w:sz w:val="24"/>
          <w:szCs w:val="24"/>
        </w:rPr>
        <w:t>ecomendaciones a que haya lugar</w:t>
      </w:r>
      <w:r w:rsidR="00804123">
        <w:rPr>
          <w:rFonts w:ascii="Arial" w:hAnsi="Arial" w:cs="Arial"/>
          <w:bCs/>
          <w:iCs/>
          <w:sz w:val="24"/>
          <w:szCs w:val="24"/>
        </w:rPr>
        <w:t xml:space="preserve"> para la </w:t>
      </w:r>
      <w:r w:rsidR="007E0ACE">
        <w:rPr>
          <w:rFonts w:ascii="Arial" w:hAnsi="Arial" w:cs="Arial"/>
          <w:bCs/>
          <w:iCs/>
          <w:sz w:val="24"/>
          <w:szCs w:val="24"/>
        </w:rPr>
        <w:t xml:space="preserve">posterior elaboración del </w:t>
      </w:r>
      <w:r>
        <w:rPr>
          <w:rFonts w:ascii="Arial" w:hAnsi="Arial" w:cs="Arial"/>
          <w:bCs/>
          <w:iCs/>
          <w:sz w:val="24"/>
          <w:szCs w:val="24"/>
        </w:rPr>
        <w:t>informe</w:t>
      </w:r>
      <w:r w:rsidR="00315BB6">
        <w:rPr>
          <w:rFonts w:ascii="Arial" w:hAnsi="Arial" w:cs="Arial"/>
          <w:bCs/>
          <w:iCs/>
          <w:sz w:val="24"/>
          <w:szCs w:val="24"/>
        </w:rPr>
        <w:t xml:space="preserve"> de Evaluación por Dependencias</w:t>
      </w:r>
      <w:r>
        <w:rPr>
          <w:rFonts w:ascii="Arial" w:hAnsi="Arial" w:cs="Arial"/>
          <w:bCs/>
          <w:iCs/>
          <w:sz w:val="24"/>
          <w:szCs w:val="24"/>
        </w:rPr>
        <w:t>.</w:t>
      </w:r>
    </w:p>
    <w:p w:rsidR="00EE367E" w:rsidRDefault="00EE367E" w:rsidP="00EE367E">
      <w:pPr>
        <w:pStyle w:val="Prrafodelista"/>
        <w:ind w:left="436"/>
        <w:jc w:val="both"/>
        <w:rPr>
          <w:rFonts w:ascii="Arial" w:hAnsi="Arial" w:cs="Arial"/>
          <w:bCs/>
          <w:iCs/>
          <w:sz w:val="24"/>
          <w:szCs w:val="24"/>
        </w:rPr>
      </w:pPr>
    </w:p>
    <w:p w:rsidR="00EE367E" w:rsidRDefault="00B9351B" w:rsidP="00B9351B">
      <w:pPr>
        <w:pStyle w:val="Prrafodelista"/>
        <w:numPr>
          <w:ilvl w:val="0"/>
          <w:numId w:val="12"/>
        </w:numPr>
        <w:jc w:val="both"/>
        <w:rPr>
          <w:rFonts w:ascii="Arial" w:hAnsi="Arial" w:cs="Arial"/>
          <w:bCs/>
          <w:iCs/>
          <w:sz w:val="24"/>
          <w:szCs w:val="24"/>
        </w:rPr>
      </w:pPr>
      <w:r w:rsidRPr="00B9351B">
        <w:rPr>
          <w:rFonts w:ascii="Arial" w:hAnsi="Arial" w:cs="Arial"/>
          <w:bCs/>
          <w:iCs/>
          <w:sz w:val="24"/>
          <w:szCs w:val="24"/>
        </w:rPr>
        <w:t xml:space="preserve">La Oficina Asesora de Planeación e Información realiza seguimiento a la ejecución presupuestal de manera periódica, garantizando para la vigencia 2013 un óptimo resultado entre las entidades del Sector Presidencia. </w:t>
      </w:r>
      <w:r>
        <w:rPr>
          <w:rFonts w:ascii="Arial" w:hAnsi="Arial" w:cs="Arial"/>
          <w:bCs/>
          <w:iCs/>
          <w:sz w:val="24"/>
          <w:szCs w:val="24"/>
        </w:rPr>
        <w:t>P</w:t>
      </w:r>
      <w:r w:rsidRPr="00B9351B">
        <w:rPr>
          <w:rFonts w:ascii="Arial" w:hAnsi="Arial" w:cs="Arial"/>
          <w:bCs/>
          <w:iCs/>
          <w:sz w:val="24"/>
          <w:szCs w:val="24"/>
        </w:rPr>
        <w:t xml:space="preserve">or su parte, </w:t>
      </w:r>
      <w:r>
        <w:rPr>
          <w:rFonts w:ascii="Arial" w:hAnsi="Arial" w:cs="Arial"/>
          <w:bCs/>
          <w:iCs/>
          <w:sz w:val="24"/>
          <w:szCs w:val="24"/>
        </w:rPr>
        <w:t xml:space="preserve">esta información es reportada a </w:t>
      </w:r>
      <w:r w:rsidRPr="00B9351B">
        <w:rPr>
          <w:rFonts w:ascii="Arial" w:hAnsi="Arial" w:cs="Arial"/>
          <w:bCs/>
          <w:iCs/>
          <w:sz w:val="24"/>
          <w:szCs w:val="24"/>
        </w:rPr>
        <w:t>la Oficina de Control Interno</w:t>
      </w:r>
      <w:r>
        <w:rPr>
          <w:rFonts w:ascii="Arial" w:hAnsi="Arial" w:cs="Arial"/>
          <w:bCs/>
          <w:iCs/>
          <w:sz w:val="24"/>
          <w:szCs w:val="24"/>
        </w:rPr>
        <w:t xml:space="preserve"> de la UNGRD, la cual se toma como insumo </w:t>
      </w:r>
      <w:r w:rsidR="003422B1">
        <w:rPr>
          <w:rFonts w:ascii="Arial" w:hAnsi="Arial" w:cs="Arial"/>
          <w:bCs/>
          <w:iCs/>
          <w:sz w:val="24"/>
          <w:szCs w:val="24"/>
        </w:rPr>
        <w:t>para el desempeño</w:t>
      </w:r>
      <w:r>
        <w:rPr>
          <w:rFonts w:ascii="Arial" w:hAnsi="Arial" w:cs="Arial"/>
          <w:bCs/>
          <w:iCs/>
          <w:sz w:val="24"/>
          <w:szCs w:val="24"/>
        </w:rPr>
        <w:t xml:space="preserve"> de su rol </w:t>
      </w:r>
      <w:r w:rsidR="003422B1">
        <w:rPr>
          <w:rFonts w:ascii="Arial" w:hAnsi="Arial" w:cs="Arial"/>
          <w:bCs/>
          <w:iCs/>
          <w:sz w:val="24"/>
          <w:szCs w:val="24"/>
        </w:rPr>
        <w:t>como evaluador</w:t>
      </w:r>
      <w:r w:rsidR="00071D27">
        <w:rPr>
          <w:rFonts w:ascii="Arial" w:hAnsi="Arial" w:cs="Arial"/>
          <w:bCs/>
          <w:iCs/>
          <w:sz w:val="24"/>
          <w:szCs w:val="24"/>
        </w:rPr>
        <w:t xml:space="preserve"> independiente.</w:t>
      </w:r>
    </w:p>
    <w:p w:rsidR="007463CB" w:rsidRPr="007463CB" w:rsidRDefault="007463CB" w:rsidP="007463CB">
      <w:pPr>
        <w:pStyle w:val="Prrafodelista"/>
        <w:rPr>
          <w:rFonts w:ascii="Arial" w:hAnsi="Arial" w:cs="Arial"/>
          <w:bCs/>
          <w:iCs/>
          <w:sz w:val="24"/>
          <w:szCs w:val="24"/>
        </w:rPr>
      </w:pPr>
    </w:p>
    <w:p w:rsidR="007463CB" w:rsidRPr="007463CB" w:rsidRDefault="007463CB" w:rsidP="007463CB">
      <w:pPr>
        <w:pStyle w:val="Prrafodelista"/>
        <w:numPr>
          <w:ilvl w:val="0"/>
          <w:numId w:val="12"/>
        </w:numPr>
        <w:jc w:val="both"/>
        <w:rPr>
          <w:rFonts w:ascii="Arial" w:hAnsi="Arial" w:cs="Arial"/>
          <w:bCs/>
          <w:iCs/>
          <w:sz w:val="24"/>
          <w:szCs w:val="24"/>
        </w:rPr>
      </w:pPr>
      <w:r>
        <w:rPr>
          <w:rFonts w:ascii="Arial" w:hAnsi="Arial" w:cs="Arial"/>
          <w:bCs/>
          <w:iCs/>
          <w:sz w:val="24"/>
          <w:szCs w:val="24"/>
        </w:rPr>
        <w:t xml:space="preserve">Considerando el modelo de operación por proceso establecido al interior de la Unidad, y en el marco de la implementación del Modelo Integrado de Planeación y Gestión, se dio inicio </w:t>
      </w:r>
      <w:r w:rsidR="0056406A">
        <w:rPr>
          <w:rFonts w:ascii="Arial" w:hAnsi="Arial" w:cs="Arial"/>
          <w:bCs/>
          <w:iCs/>
          <w:sz w:val="24"/>
          <w:szCs w:val="24"/>
        </w:rPr>
        <w:t>a la documentación</w:t>
      </w:r>
      <w:r>
        <w:rPr>
          <w:rFonts w:ascii="Arial" w:hAnsi="Arial" w:cs="Arial"/>
          <w:bCs/>
          <w:iCs/>
          <w:sz w:val="24"/>
          <w:szCs w:val="24"/>
        </w:rPr>
        <w:t xml:space="preserve"> de caracterizaciones de proceso</w:t>
      </w:r>
      <w:r w:rsidR="00306710">
        <w:rPr>
          <w:rFonts w:ascii="Arial" w:hAnsi="Arial" w:cs="Arial"/>
          <w:bCs/>
          <w:iCs/>
          <w:sz w:val="24"/>
          <w:szCs w:val="24"/>
        </w:rPr>
        <w:t>s prioritarios (Con</w:t>
      </w:r>
      <w:r w:rsidR="0056406A">
        <w:rPr>
          <w:rFonts w:ascii="Arial" w:hAnsi="Arial" w:cs="Arial"/>
          <w:bCs/>
          <w:iCs/>
          <w:sz w:val="24"/>
          <w:szCs w:val="24"/>
        </w:rPr>
        <w:t>tractual, Administrativo, Talento Humano y Financiero)</w:t>
      </w:r>
      <w:r>
        <w:rPr>
          <w:rFonts w:ascii="Arial" w:hAnsi="Arial" w:cs="Arial"/>
          <w:bCs/>
          <w:iCs/>
          <w:sz w:val="24"/>
          <w:szCs w:val="24"/>
        </w:rPr>
        <w:t xml:space="preserve"> con la participación de ca</w:t>
      </w:r>
      <w:r w:rsidR="0056406A">
        <w:rPr>
          <w:rFonts w:ascii="Arial" w:hAnsi="Arial" w:cs="Arial"/>
          <w:bCs/>
          <w:iCs/>
          <w:sz w:val="24"/>
          <w:szCs w:val="24"/>
        </w:rPr>
        <w:t>da uno de los dueños de proceso, en los cuales se incorporan los riesgos y controles asociados.</w:t>
      </w:r>
    </w:p>
    <w:p w:rsidR="002C0D98" w:rsidRDefault="002C0D98" w:rsidP="002C0D98">
      <w:pPr>
        <w:pStyle w:val="Prrafodelista"/>
        <w:numPr>
          <w:ilvl w:val="0"/>
          <w:numId w:val="12"/>
        </w:numPr>
        <w:jc w:val="both"/>
        <w:rPr>
          <w:rFonts w:ascii="Arial" w:hAnsi="Arial" w:cs="Arial"/>
          <w:bCs/>
          <w:iCs/>
          <w:sz w:val="24"/>
          <w:szCs w:val="24"/>
        </w:rPr>
      </w:pPr>
      <w:r>
        <w:rPr>
          <w:rFonts w:ascii="Arial" w:hAnsi="Arial" w:cs="Arial"/>
          <w:bCs/>
          <w:iCs/>
          <w:sz w:val="24"/>
          <w:szCs w:val="24"/>
        </w:rPr>
        <w:lastRenderedPageBreak/>
        <w:t xml:space="preserve">Se conformó </w:t>
      </w:r>
      <w:r w:rsidR="00DE23F0">
        <w:rPr>
          <w:rFonts w:ascii="Arial" w:hAnsi="Arial" w:cs="Arial"/>
          <w:bCs/>
          <w:iCs/>
          <w:sz w:val="24"/>
          <w:szCs w:val="24"/>
        </w:rPr>
        <w:t xml:space="preserve">al interior de la Unidad, </w:t>
      </w:r>
      <w:r>
        <w:rPr>
          <w:rFonts w:ascii="Arial" w:hAnsi="Arial" w:cs="Arial"/>
          <w:bCs/>
          <w:iCs/>
          <w:sz w:val="24"/>
          <w:szCs w:val="24"/>
        </w:rPr>
        <w:t xml:space="preserve">el Equipo </w:t>
      </w:r>
      <w:r w:rsidR="00DE23F0">
        <w:rPr>
          <w:rFonts w:ascii="Arial" w:hAnsi="Arial" w:cs="Arial"/>
          <w:bCs/>
          <w:iCs/>
          <w:sz w:val="24"/>
          <w:szCs w:val="24"/>
        </w:rPr>
        <w:t xml:space="preserve">del </w:t>
      </w:r>
      <w:r>
        <w:rPr>
          <w:rFonts w:ascii="Arial" w:hAnsi="Arial" w:cs="Arial"/>
          <w:bCs/>
          <w:iCs/>
          <w:sz w:val="24"/>
          <w:szCs w:val="24"/>
        </w:rPr>
        <w:t>Sistema Integrado de Planeación y Gestión</w:t>
      </w:r>
      <w:r w:rsidR="00DE23F0">
        <w:rPr>
          <w:rFonts w:ascii="Arial" w:hAnsi="Arial" w:cs="Arial"/>
          <w:bCs/>
          <w:iCs/>
          <w:sz w:val="24"/>
          <w:szCs w:val="24"/>
        </w:rPr>
        <w:t>-SIPLAG, encargado de articular lo pertinente con relación a la implementación del mismo.</w:t>
      </w:r>
    </w:p>
    <w:p w:rsidR="002C0D98" w:rsidRPr="007F7EFF" w:rsidRDefault="002C0D98" w:rsidP="002C0D98">
      <w:pPr>
        <w:pStyle w:val="Prrafodelista"/>
        <w:ind w:left="436"/>
        <w:jc w:val="both"/>
        <w:rPr>
          <w:rFonts w:ascii="Arial" w:hAnsi="Arial" w:cs="Arial"/>
          <w:bCs/>
          <w:iCs/>
          <w:sz w:val="24"/>
          <w:szCs w:val="24"/>
        </w:rPr>
      </w:pPr>
    </w:p>
    <w:p w:rsidR="002C0D98" w:rsidRDefault="002C0D98" w:rsidP="002C0D98">
      <w:pPr>
        <w:pStyle w:val="Prrafodelista"/>
        <w:numPr>
          <w:ilvl w:val="0"/>
          <w:numId w:val="12"/>
        </w:numPr>
        <w:jc w:val="both"/>
        <w:rPr>
          <w:rFonts w:ascii="Arial" w:hAnsi="Arial" w:cs="Arial"/>
          <w:bCs/>
          <w:iCs/>
          <w:sz w:val="24"/>
          <w:szCs w:val="24"/>
        </w:rPr>
      </w:pPr>
      <w:r w:rsidRPr="0010430D">
        <w:rPr>
          <w:rFonts w:ascii="Arial" w:hAnsi="Arial" w:cs="Arial"/>
          <w:bCs/>
          <w:iCs/>
          <w:sz w:val="24"/>
          <w:szCs w:val="24"/>
        </w:rPr>
        <w:t>En el marco de la implementación del Modelo Integrado de Planeación y G</w:t>
      </w:r>
      <w:r w:rsidR="00CD5E16">
        <w:rPr>
          <w:rFonts w:ascii="Arial" w:hAnsi="Arial" w:cs="Arial"/>
          <w:bCs/>
          <w:iCs/>
          <w:sz w:val="24"/>
          <w:szCs w:val="24"/>
        </w:rPr>
        <w:t xml:space="preserve">estión, </w:t>
      </w:r>
      <w:r>
        <w:rPr>
          <w:rFonts w:ascii="Arial" w:hAnsi="Arial" w:cs="Arial"/>
          <w:bCs/>
          <w:iCs/>
          <w:sz w:val="24"/>
          <w:szCs w:val="24"/>
        </w:rPr>
        <w:t xml:space="preserve">se han generado dos espacios de capacitación a los operadores de procesos, a fin de fortalecer las competencias y conocimiento en lo referente al SIPLAG, así: </w:t>
      </w:r>
    </w:p>
    <w:p w:rsidR="002C0D98" w:rsidRDefault="002C0D98" w:rsidP="002C0D98">
      <w:pPr>
        <w:pStyle w:val="Prrafodelista"/>
        <w:ind w:left="436"/>
        <w:jc w:val="both"/>
        <w:rPr>
          <w:rFonts w:ascii="Arial" w:hAnsi="Arial" w:cs="Arial"/>
          <w:bCs/>
          <w:iCs/>
          <w:sz w:val="24"/>
          <w:szCs w:val="24"/>
        </w:rPr>
      </w:pPr>
    </w:p>
    <w:p w:rsidR="002C0D98" w:rsidRDefault="002C0D98" w:rsidP="002C0D98">
      <w:pPr>
        <w:pStyle w:val="Prrafodelista"/>
        <w:numPr>
          <w:ilvl w:val="1"/>
          <w:numId w:val="12"/>
        </w:numPr>
        <w:jc w:val="both"/>
        <w:rPr>
          <w:rFonts w:ascii="Arial" w:hAnsi="Arial" w:cs="Arial"/>
          <w:bCs/>
          <w:iCs/>
          <w:sz w:val="24"/>
          <w:szCs w:val="24"/>
        </w:rPr>
      </w:pPr>
      <w:r>
        <w:rPr>
          <w:rFonts w:ascii="Arial" w:hAnsi="Arial" w:cs="Arial"/>
          <w:bCs/>
          <w:iCs/>
          <w:sz w:val="24"/>
          <w:szCs w:val="24"/>
        </w:rPr>
        <w:t>Taller de Gestión por Procesos</w:t>
      </w:r>
    </w:p>
    <w:p w:rsidR="002C0D98" w:rsidRDefault="002C0D98" w:rsidP="002C0D98">
      <w:pPr>
        <w:pStyle w:val="Prrafodelista"/>
        <w:numPr>
          <w:ilvl w:val="1"/>
          <w:numId w:val="12"/>
        </w:numPr>
        <w:jc w:val="both"/>
        <w:rPr>
          <w:rFonts w:ascii="Arial" w:hAnsi="Arial" w:cs="Arial"/>
          <w:bCs/>
          <w:iCs/>
          <w:sz w:val="24"/>
          <w:szCs w:val="24"/>
        </w:rPr>
      </w:pPr>
      <w:r>
        <w:rPr>
          <w:rFonts w:ascii="Arial" w:hAnsi="Arial" w:cs="Arial"/>
          <w:bCs/>
          <w:iCs/>
          <w:sz w:val="24"/>
          <w:szCs w:val="24"/>
        </w:rPr>
        <w:t>Fundamentos, estructura y base legal del SIPLAG</w:t>
      </w:r>
    </w:p>
    <w:p w:rsidR="00EE367E" w:rsidRPr="003422B1" w:rsidRDefault="00EE367E" w:rsidP="00EE367E">
      <w:pPr>
        <w:jc w:val="both"/>
        <w:rPr>
          <w:bCs/>
          <w:iCs/>
          <w:lang w:val="es-CO"/>
        </w:rPr>
      </w:pPr>
    </w:p>
    <w:tbl>
      <w:tblPr>
        <w:tblStyle w:val="Tablaconcuadrcula"/>
        <w:tblW w:w="9356" w:type="dxa"/>
        <w:tblInd w:w="-176" w:type="dxa"/>
        <w:tblLook w:val="04A0" w:firstRow="1" w:lastRow="0" w:firstColumn="1" w:lastColumn="0" w:noHBand="0" w:noVBand="1"/>
      </w:tblPr>
      <w:tblGrid>
        <w:gridCol w:w="9356"/>
      </w:tblGrid>
      <w:tr w:rsidR="001C0E10" w:rsidRPr="001C0E10" w:rsidTr="00580EC5">
        <w:trPr>
          <w:trHeight w:val="388"/>
        </w:trPr>
        <w:tc>
          <w:tcPr>
            <w:tcW w:w="9356" w:type="dxa"/>
            <w:shd w:val="clear" w:color="auto" w:fill="27285D"/>
          </w:tcPr>
          <w:p w:rsidR="001C0E10" w:rsidRPr="001C0E10" w:rsidRDefault="001C0E10" w:rsidP="00580EC5">
            <w:pPr>
              <w:jc w:val="center"/>
              <w:rPr>
                <w:b/>
                <w:color w:val="D5C03D"/>
                <w:lang w:val="es-CO"/>
              </w:rPr>
            </w:pPr>
            <w:r w:rsidRPr="001C0E10">
              <w:rPr>
                <w:b/>
                <w:color w:val="D5C03D"/>
                <w:lang w:val="es-CO"/>
              </w:rPr>
              <w:t>Subsistema  de Control de Gestión</w:t>
            </w:r>
          </w:p>
        </w:tc>
      </w:tr>
      <w:tr w:rsidR="001C0E10" w:rsidRPr="001C0E10" w:rsidTr="00580EC5">
        <w:trPr>
          <w:trHeight w:val="292"/>
        </w:trPr>
        <w:tc>
          <w:tcPr>
            <w:tcW w:w="9356" w:type="dxa"/>
            <w:shd w:val="clear" w:color="auto" w:fill="365F91" w:themeFill="accent1" w:themeFillShade="BF"/>
          </w:tcPr>
          <w:p w:rsidR="001C0E10" w:rsidRPr="001C0E10" w:rsidRDefault="001C0E10" w:rsidP="00580EC5">
            <w:pPr>
              <w:rPr>
                <w:b/>
                <w:color w:val="FFFFFF" w:themeColor="background1"/>
                <w:lang w:val="es-CO"/>
              </w:rPr>
            </w:pPr>
            <w:r w:rsidRPr="001C0E10">
              <w:rPr>
                <w:b/>
                <w:color w:val="FFFFFF" w:themeColor="background1"/>
                <w:lang w:val="es-CO"/>
              </w:rPr>
              <w:t>Avances</w:t>
            </w:r>
          </w:p>
        </w:tc>
      </w:tr>
    </w:tbl>
    <w:p w:rsidR="00105140" w:rsidRPr="00105140" w:rsidRDefault="00105140" w:rsidP="00105140">
      <w:pPr>
        <w:ind w:left="-284"/>
        <w:jc w:val="both"/>
        <w:rPr>
          <w:lang w:val="es-CO"/>
        </w:rPr>
      </w:pPr>
    </w:p>
    <w:p w:rsidR="00C1685E" w:rsidRDefault="00C1685E" w:rsidP="00414D37">
      <w:pPr>
        <w:pStyle w:val="Prrafodelista"/>
        <w:ind w:left="436"/>
        <w:jc w:val="both"/>
        <w:rPr>
          <w:rFonts w:ascii="Arial" w:hAnsi="Arial" w:cs="Arial"/>
          <w:bCs/>
          <w:iCs/>
          <w:sz w:val="24"/>
          <w:szCs w:val="24"/>
        </w:rPr>
      </w:pPr>
    </w:p>
    <w:p w:rsidR="00E46C80" w:rsidRPr="004B24D2" w:rsidRDefault="00DF1EB1" w:rsidP="004B24D2">
      <w:pPr>
        <w:pStyle w:val="Prrafodelista"/>
        <w:numPr>
          <w:ilvl w:val="0"/>
          <w:numId w:val="12"/>
        </w:numPr>
        <w:jc w:val="both"/>
        <w:rPr>
          <w:rFonts w:ascii="Arial" w:hAnsi="Arial" w:cs="Arial"/>
          <w:bCs/>
          <w:iCs/>
          <w:sz w:val="24"/>
          <w:szCs w:val="24"/>
        </w:rPr>
      </w:pPr>
      <w:r>
        <w:rPr>
          <w:rFonts w:ascii="Arial" w:hAnsi="Arial" w:cs="Arial"/>
          <w:bCs/>
          <w:iCs/>
          <w:sz w:val="24"/>
          <w:szCs w:val="24"/>
        </w:rPr>
        <w:t>Co</w:t>
      </w:r>
      <w:r w:rsidR="0010430D" w:rsidRPr="0010430D">
        <w:rPr>
          <w:rFonts w:ascii="Arial" w:hAnsi="Arial" w:cs="Arial"/>
          <w:bCs/>
          <w:iCs/>
          <w:sz w:val="24"/>
          <w:szCs w:val="24"/>
        </w:rPr>
        <w:t xml:space="preserve">n el liderazgo de la Oficina Asesora de Planeación e Información a través de la firma Consultora que adelanta </w:t>
      </w:r>
      <w:r>
        <w:rPr>
          <w:rFonts w:ascii="Arial" w:hAnsi="Arial" w:cs="Arial"/>
          <w:bCs/>
          <w:iCs/>
          <w:sz w:val="24"/>
          <w:szCs w:val="24"/>
        </w:rPr>
        <w:t>la</w:t>
      </w:r>
      <w:r w:rsidR="0010430D" w:rsidRPr="0010430D">
        <w:rPr>
          <w:rFonts w:ascii="Arial" w:hAnsi="Arial" w:cs="Arial"/>
          <w:bCs/>
          <w:iCs/>
          <w:sz w:val="24"/>
          <w:szCs w:val="24"/>
        </w:rPr>
        <w:t xml:space="preserve"> implementación</w:t>
      </w:r>
      <w:r>
        <w:rPr>
          <w:rFonts w:ascii="Arial" w:hAnsi="Arial" w:cs="Arial"/>
          <w:bCs/>
          <w:iCs/>
          <w:sz w:val="24"/>
          <w:szCs w:val="24"/>
        </w:rPr>
        <w:t xml:space="preserve"> del SIPLAG</w:t>
      </w:r>
      <w:r w:rsidR="0010430D" w:rsidRPr="0010430D">
        <w:rPr>
          <w:rFonts w:ascii="Arial" w:hAnsi="Arial" w:cs="Arial"/>
          <w:bCs/>
          <w:iCs/>
          <w:sz w:val="24"/>
          <w:szCs w:val="24"/>
        </w:rPr>
        <w:t>, ha dado continuidad al levantamiento de los procedimientos de cada una de las dependencias de la Unidad. Por su parte, la Oficina de Control Interno ha acompañado y asesorado d</w:t>
      </w:r>
      <w:r>
        <w:rPr>
          <w:rFonts w:ascii="Arial" w:hAnsi="Arial" w:cs="Arial"/>
          <w:bCs/>
          <w:iCs/>
          <w:sz w:val="24"/>
          <w:szCs w:val="24"/>
        </w:rPr>
        <w:t>e manera permanente dicha implementación</w:t>
      </w:r>
      <w:r w:rsidR="0010430D" w:rsidRPr="0010430D">
        <w:rPr>
          <w:rFonts w:ascii="Arial" w:hAnsi="Arial" w:cs="Arial"/>
          <w:bCs/>
          <w:iCs/>
          <w:sz w:val="24"/>
          <w:szCs w:val="24"/>
        </w:rPr>
        <w:t>, apuntando a la posterior certificación.</w:t>
      </w:r>
    </w:p>
    <w:p w:rsidR="0010430D" w:rsidRDefault="0010430D" w:rsidP="0010430D">
      <w:pPr>
        <w:pStyle w:val="Prrafodelista"/>
        <w:ind w:left="436"/>
        <w:jc w:val="both"/>
        <w:rPr>
          <w:rFonts w:ascii="Arial" w:hAnsi="Arial" w:cs="Arial"/>
          <w:bCs/>
          <w:iCs/>
          <w:sz w:val="24"/>
          <w:szCs w:val="24"/>
        </w:rPr>
      </w:pPr>
    </w:p>
    <w:p w:rsidR="0010430D" w:rsidRDefault="003D3262" w:rsidP="003D3262">
      <w:pPr>
        <w:pStyle w:val="Prrafodelista"/>
        <w:numPr>
          <w:ilvl w:val="0"/>
          <w:numId w:val="12"/>
        </w:numPr>
        <w:jc w:val="both"/>
        <w:rPr>
          <w:rFonts w:ascii="Arial" w:hAnsi="Arial" w:cs="Arial"/>
          <w:bCs/>
          <w:iCs/>
          <w:sz w:val="24"/>
          <w:szCs w:val="24"/>
        </w:rPr>
      </w:pPr>
      <w:r w:rsidRPr="003D3262">
        <w:rPr>
          <w:rFonts w:ascii="Arial" w:hAnsi="Arial" w:cs="Arial"/>
          <w:bCs/>
          <w:iCs/>
          <w:sz w:val="24"/>
          <w:szCs w:val="24"/>
        </w:rPr>
        <w:t>La Oficina de Control Interno realiza seguimiento a los controles implementados en los procesos, para lo cual establece un capítulo de controles en todos sus informes de ley y/o informes de evaluación y seguimiento, a fin de verificar dichos controles -de acuerdo a su aplicabilidad por parte del dueño del proceso y su equipo de trabajo-, o en su defecto, realizar las recomendaciones a que haya lugar.</w:t>
      </w:r>
    </w:p>
    <w:p w:rsidR="003D3262" w:rsidRPr="003D3262" w:rsidRDefault="003D3262" w:rsidP="003D3262">
      <w:pPr>
        <w:pStyle w:val="Prrafodelista"/>
        <w:rPr>
          <w:rFonts w:ascii="Arial" w:hAnsi="Arial" w:cs="Arial"/>
          <w:bCs/>
          <w:iCs/>
          <w:sz w:val="24"/>
          <w:szCs w:val="24"/>
        </w:rPr>
      </w:pPr>
    </w:p>
    <w:p w:rsidR="003D3262" w:rsidRDefault="003D3262" w:rsidP="003D3262">
      <w:pPr>
        <w:pStyle w:val="Prrafodelista"/>
        <w:numPr>
          <w:ilvl w:val="0"/>
          <w:numId w:val="12"/>
        </w:numPr>
        <w:jc w:val="both"/>
        <w:rPr>
          <w:rFonts w:ascii="Arial" w:hAnsi="Arial" w:cs="Arial"/>
          <w:bCs/>
          <w:iCs/>
          <w:sz w:val="24"/>
          <w:szCs w:val="24"/>
        </w:rPr>
      </w:pPr>
      <w:r w:rsidRPr="003D3262">
        <w:rPr>
          <w:rFonts w:ascii="Arial" w:hAnsi="Arial" w:cs="Arial"/>
          <w:bCs/>
          <w:iCs/>
          <w:sz w:val="24"/>
          <w:szCs w:val="24"/>
        </w:rPr>
        <w:t xml:space="preserve">Se han fortalecido los mecanismos de recepción de </w:t>
      </w:r>
      <w:proofErr w:type="spellStart"/>
      <w:r w:rsidRPr="003D3262">
        <w:rPr>
          <w:rFonts w:ascii="Arial" w:hAnsi="Arial" w:cs="Arial"/>
          <w:bCs/>
          <w:iCs/>
          <w:sz w:val="24"/>
          <w:szCs w:val="24"/>
        </w:rPr>
        <w:t>PQR´s</w:t>
      </w:r>
      <w:proofErr w:type="spellEnd"/>
      <w:r w:rsidRPr="003D3262">
        <w:rPr>
          <w:rFonts w:ascii="Arial" w:hAnsi="Arial" w:cs="Arial"/>
          <w:bCs/>
          <w:iCs/>
          <w:sz w:val="24"/>
          <w:szCs w:val="24"/>
        </w:rPr>
        <w:t xml:space="preserve"> (correo electrónico, link de la página web del </w:t>
      </w:r>
      <w:proofErr w:type="spellStart"/>
      <w:r w:rsidRPr="003D3262">
        <w:rPr>
          <w:rFonts w:ascii="Arial" w:hAnsi="Arial" w:cs="Arial"/>
          <w:bCs/>
          <w:iCs/>
          <w:sz w:val="24"/>
          <w:szCs w:val="24"/>
        </w:rPr>
        <w:t>Sigpad</w:t>
      </w:r>
      <w:proofErr w:type="spellEnd"/>
      <w:r w:rsidRPr="003D3262">
        <w:rPr>
          <w:rFonts w:ascii="Arial" w:hAnsi="Arial" w:cs="Arial"/>
          <w:bCs/>
          <w:iCs/>
          <w:sz w:val="24"/>
          <w:szCs w:val="24"/>
        </w:rPr>
        <w:t>, buzón de sugerencias dispuesto en las instalaciones de la Entidad, entre otros).</w:t>
      </w:r>
    </w:p>
    <w:p w:rsidR="002C0D98" w:rsidRDefault="002C0D98" w:rsidP="002C0D98">
      <w:pPr>
        <w:pStyle w:val="Prrafodelista"/>
        <w:rPr>
          <w:rFonts w:ascii="Arial" w:hAnsi="Arial" w:cs="Arial"/>
          <w:bCs/>
          <w:iCs/>
          <w:sz w:val="24"/>
          <w:szCs w:val="24"/>
        </w:rPr>
      </w:pPr>
    </w:p>
    <w:p w:rsidR="005E71FA" w:rsidRPr="002C0D98" w:rsidRDefault="005E71FA" w:rsidP="002C0D98">
      <w:pPr>
        <w:pStyle w:val="Prrafodelista"/>
        <w:rPr>
          <w:rFonts w:ascii="Arial" w:hAnsi="Arial" w:cs="Arial"/>
          <w:bCs/>
          <w:iCs/>
          <w:sz w:val="24"/>
          <w:szCs w:val="24"/>
        </w:rPr>
      </w:pPr>
    </w:p>
    <w:p w:rsidR="00105140" w:rsidRPr="00646996" w:rsidRDefault="00DD7467" w:rsidP="0010430D">
      <w:pPr>
        <w:pStyle w:val="Prrafodelista"/>
        <w:numPr>
          <w:ilvl w:val="0"/>
          <w:numId w:val="12"/>
        </w:numPr>
        <w:jc w:val="both"/>
        <w:rPr>
          <w:rFonts w:ascii="Arial" w:hAnsi="Arial" w:cs="Arial"/>
          <w:bCs/>
          <w:iCs/>
          <w:sz w:val="24"/>
          <w:szCs w:val="24"/>
        </w:rPr>
      </w:pPr>
      <w:r w:rsidRPr="00646996">
        <w:rPr>
          <w:rFonts w:ascii="Arial" w:hAnsi="Arial" w:cs="Arial"/>
          <w:bCs/>
          <w:iCs/>
          <w:sz w:val="24"/>
          <w:szCs w:val="24"/>
        </w:rPr>
        <w:lastRenderedPageBreak/>
        <w:t xml:space="preserve">Teniendo en cuenta las recomendaciones efectuadas por la Oficina de Control Interno en los informes pormenorizados del SCI previos, la Oficina Asesora de Comunicaciones adoptó y divulgó el Plan de Comunicaciones de la Unidad, el cual se encuentra publicado en la página web de la UNGRD. </w:t>
      </w:r>
    </w:p>
    <w:p w:rsidR="00105140" w:rsidRPr="0010430D" w:rsidRDefault="00105140" w:rsidP="0010430D">
      <w:pPr>
        <w:pStyle w:val="Prrafodelista"/>
        <w:ind w:left="436"/>
        <w:jc w:val="both"/>
        <w:rPr>
          <w:rFonts w:ascii="Arial" w:hAnsi="Arial" w:cs="Arial"/>
          <w:bCs/>
          <w:iCs/>
          <w:sz w:val="24"/>
          <w:szCs w:val="24"/>
        </w:rPr>
      </w:pPr>
    </w:p>
    <w:tbl>
      <w:tblPr>
        <w:tblStyle w:val="Tablaconcuadrcula"/>
        <w:tblW w:w="9356" w:type="dxa"/>
        <w:tblInd w:w="-176" w:type="dxa"/>
        <w:tblLook w:val="04A0" w:firstRow="1" w:lastRow="0" w:firstColumn="1" w:lastColumn="0" w:noHBand="0" w:noVBand="1"/>
      </w:tblPr>
      <w:tblGrid>
        <w:gridCol w:w="9356"/>
      </w:tblGrid>
      <w:tr w:rsidR="001C0E10" w:rsidRPr="001C0E10" w:rsidTr="00580EC5">
        <w:trPr>
          <w:trHeight w:val="388"/>
        </w:trPr>
        <w:tc>
          <w:tcPr>
            <w:tcW w:w="9356" w:type="dxa"/>
            <w:shd w:val="clear" w:color="auto" w:fill="27285D"/>
          </w:tcPr>
          <w:p w:rsidR="001C0E10" w:rsidRPr="001C0E10" w:rsidRDefault="001C0E10" w:rsidP="00580EC5">
            <w:pPr>
              <w:jc w:val="center"/>
              <w:rPr>
                <w:b/>
                <w:color w:val="D5C03D"/>
                <w:lang w:val="es-CO"/>
              </w:rPr>
            </w:pPr>
            <w:r w:rsidRPr="001C0E10">
              <w:rPr>
                <w:b/>
                <w:color w:val="D5C03D"/>
                <w:lang w:val="es-CO"/>
              </w:rPr>
              <w:t>Subsistema  de Control de Evaluación</w:t>
            </w:r>
          </w:p>
        </w:tc>
      </w:tr>
      <w:tr w:rsidR="001C0E10" w:rsidRPr="001C0E10" w:rsidTr="00580EC5">
        <w:trPr>
          <w:trHeight w:val="292"/>
        </w:trPr>
        <w:tc>
          <w:tcPr>
            <w:tcW w:w="9356" w:type="dxa"/>
            <w:shd w:val="clear" w:color="auto" w:fill="365F91" w:themeFill="accent1" w:themeFillShade="BF"/>
          </w:tcPr>
          <w:p w:rsidR="001C0E10" w:rsidRPr="001C0E10" w:rsidRDefault="001C0E10" w:rsidP="00580EC5">
            <w:pPr>
              <w:rPr>
                <w:b/>
                <w:color w:val="FFFFFF" w:themeColor="background1"/>
                <w:lang w:val="es-CO"/>
              </w:rPr>
            </w:pPr>
            <w:r w:rsidRPr="001C0E10">
              <w:rPr>
                <w:b/>
                <w:color w:val="FFFFFF" w:themeColor="background1"/>
                <w:lang w:val="es-CO"/>
              </w:rPr>
              <w:t>Avances</w:t>
            </w:r>
          </w:p>
        </w:tc>
      </w:tr>
    </w:tbl>
    <w:p w:rsidR="001C0E10" w:rsidRPr="001C0E10" w:rsidRDefault="001C0E10" w:rsidP="001C0E10">
      <w:pPr>
        <w:adjustRightInd w:val="0"/>
        <w:ind w:left="-284"/>
        <w:jc w:val="both"/>
        <w:rPr>
          <w:rFonts w:eastAsiaTheme="minorHAnsi"/>
          <w:lang w:val="es-CO" w:eastAsia="en-US"/>
        </w:rPr>
      </w:pPr>
    </w:p>
    <w:p w:rsidR="001C0E10" w:rsidRPr="001C0E10" w:rsidRDefault="001C0E10" w:rsidP="001C0E10">
      <w:pPr>
        <w:ind w:left="-284"/>
        <w:jc w:val="both"/>
        <w:rPr>
          <w:lang w:val="es-CO"/>
        </w:rPr>
      </w:pPr>
      <w:r w:rsidRPr="001C0E10">
        <w:rPr>
          <w:lang w:val="es-CO"/>
        </w:rPr>
        <w:t xml:space="preserve">La Oficina de Control Interno de la Unidad Nacional para la Gestión del Riesgo de Desastres en cumplimiento de los roles de Acompañamiento y Asesoría, Fomento de la Cultura del Control, Evaluación y Seguimiento, Valoración del Riesgo, y Relación con Entes Externos; </w:t>
      </w:r>
      <w:r w:rsidR="00105140">
        <w:rPr>
          <w:lang w:val="es-CO"/>
        </w:rPr>
        <w:t>adelantó las siguientes actividades durante el periodo evaluado</w:t>
      </w:r>
      <w:r w:rsidRPr="001C0E10">
        <w:rPr>
          <w:lang w:val="es-CO"/>
        </w:rPr>
        <w:t xml:space="preserve">: </w:t>
      </w:r>
    </w:p>
    <w:p w:rsidR="00105140" w:rsidRPr="001C0E10" w:rsidRDefault="00105140" w:rsidP="001C0E10">
      <w:pPr>
        <w:ind w:left="-284"/>
        <w:jc w:val="both"/>
        <w:rPr>
          <w:lang w:val="es-CO"/>
        </w:rPr>
      </w:pPr>
    </w:p>
    <w:tbl>
      <w:tblPr>
        <w:tblStyle w:val="Tablaconcuadrcula"/>
        <w:tblW w:w="0" w:type="auto"/>
        <w:jc w:val="center"/>
        <w:tblInd w:w="-1378" w:type="dxa"/>
        <w:tblLook w:val="04A0" w:firstRow="1" w:lastRow="0" w:firstColumn="1" w:lastColumn="0" w:noHBand="0" w:noVBand="1"/>
      </w:tblPr>
      <w:tblGrid>
        <w:gridCol w:w="8871"/>
      </w:tblGrid>
      <w:tr w:rsidR="001C0E10" w:rsidRPr="001C0E10" w:rsidTr="00580EC5">
        <w:trPr>
          <w:jc w:val="center"/>
        </w:trPr>
        <w:tc>
          <w:tcPr>
            <w:tcW w:w="8871" w:type="dxa"/>
            <w:shd w:val="clear" w:color="auto" w:fill="27285D"/>
          </w:tcPr>
          <w:p w:rsidR="001C0E10" w:rsidRPr="001C0E10" w:rsidRDefault="001C0E10" w:rsidP="00580EC5">
            <w:pPr>
              <w:jc w:val="center"/>
              <w:rPr>
                <w:b/>
                <w:color w:val="D5C03D"/>
                <w:lang w:val="es-CO"/>
              </w:rPr>
            </w:pPr>
            <w:r w:rsidRPr="001C0E10">
              <w:rPr>
                <w:b/>
                <w:color w:val="D5C03D"/>
                <w:lang w:val="es-CO"/>
              </w:rPr>
              <w:t>ASESORIA Y ACOMPAÑAMIENTO</w:t>
            </w:r>
          </w:p>
        </w:tc>
      </w:tr>
    </w:tbl>
    <w:p w:rsidR="00BB3682" w:rsidRPr="00BB3682" w:rsidRDefault="00BB3682" w:rsidP="00A75E24">
      <w:pPr>
        <w:jc w:val="both"/>
        <w:rPr>
          <w:b/>
          <w:u w:val="single"/>
          <w:lang w:val="es-CO"/>
        </w:rPr>
      </w:pPr>
    </w:p>
    <w:p w:rsidR="001C0E10" w:rsidRDefault="00BB3682" w:rsidP="00A75E24">
      <w:pPr>
        <w:jc w:val="both"/>
        <w:rPr>
          <w:b/>
          <w:u w:val="single"/>
          <w:lang w:val="es-CO"/>
        </w:rPr>
      </w:pPr>
      <w:r w:rsidRPr="00BB3682">
        <w:rPr>
          <w:b/>
          <w:u w:val="single"/>
          <w:lang w:val="es-CO"/>
        </w:rPr>
        <w:t>Acompañamiento y Asesoría proceso de Contratación</w:t>
      </w:r>
    </w:p>
    <w:tbl>
      <w:tblPr>
        <w:tblW w:w="0" w:type="auto"/>
        <w:tblBorders>
          <w:top w:val="nil"/>
          <w:left w:val="nil"/>
          <w:bottom w:val="nil"/>
          <w:right w:val="nil"/>
        </w:tblBorders>
        <w:tblLayout w:type="fixed"/>
        <w:tblLook w:val="0000" w:firstRow="0" w:lastRow="0" w:firstColumn="0" w:lastColumn="0" w:noHBand="0" w:noVBand="0"/>
      </w:tblPr>
      <w:tblGrid>
        <w:gridCol w:w="8677"/>
      </w:tblGrid>
      <w:tr w:rsidR="00580EC5" w:rsidRPr="00580EC5">
        <w:trPr>
          <w:trHeight w:val="526"/>
        </w:trPr>
        <w:tc>
          <w:tcPr>
            <w:tcW w:w="8677" w:type="dxa"/>
          </w:tcPr>
          <w:p w:rsidR="00580EC5" w:rsidRDefault="00580EC5" w:rsidP="00580EC5">
            <w:pPr>
              <w:widowControl/>
              <w:adjustRightInd w:val="0"/>
              <w:jc w:val="both"/>
              <w:rPr>
                <w:rFonts w:eastAsiaTheme="minorHAnsi"/>
                <w:color w:val="000000"/>
                <w:sz w:val="22"/>
                <w:szCs w:val="22"/>
                <w:lang w:val="es-CO" w:eastAsia="en-US"/>
              </w:rPr>
            </w:pPr>
          </w:p>
          <w:p w:rsidR="00580EC5" w:rsidRPr="00580EC5" w:rsidRDefault="00580EC5" w:rsidP="00580EC5">
            <w:pPr>
              <w:widowControl/>
              <w:adjustRightInd w:val="0"/>
              <w:jc w:val="both"/>
              <w:rPr>
                <w:rFonts w:eastAsiaTheme="minorHAnsi"/>
                <w:color w:val="000000"/>
                <w:sz w:val="22"/>
                <w:szCs w:val="22"/>
                <w:lang w:val="es-CO" w:eastAsia="en-US"/>
              </w:rPr>
            </w:pPr>
            <w:r w:rsidRPr="00580EC5">
              <w:rPr>
                <w:rFonts w:eastAsiaTheme="minorHAnsi"/>
                <w:color w:val="000000"/>
                <w:sz w:val="22"/>
                <w:szCs w:val="22"/>
                <w:lang w:val="es-CO" w:eastAsia="en-US"/>
              </w:rPr>
              <w:t xml:space="preserve">Acompañamiento en los procesos de contratación en cuanto a aperturas de propuestas, cierres, audiencias, sorteos y adjudicaciones, y demás actos para garantizar transparencia en los procesos contractuales que se adelantan por la Unidad y por el Fondo Nacional para la Gestión del Riesgo de Desastres, así </w:t>
            </w:r>
          </w:p>
        </w:tc>
      </w:tr>
    </w:tbl>
    <w:p w:rsidR="00580EC5" w:rsidRPr="00DF6C54" w:rsidRDefault="00580EC5" w:rsidP="00580EC5">
      <w:pPr>
        <w:widowControl/>
        <w:adjustRightInd w:val="0"/>
        <w:rPr>
          <w:rFonts w:eastAsiaTheme="minorHAnsi"/>
          <w:color w:val="000000"/>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8681"/>
      </w:tblGrid>
      <w:tr w:rsidR="00580EC5" w:rsidRPr="00580EC5">
        <w:trPr>
          <w:trHeight w:val="645"/>
        </w:trPr>
        <w:tc>
          <w:tcPr>
            <w:tcW w:w="8681" w:type="dxa"/>
          </w:tcPr>
          <w:p w:rsidR="00580EC5" w:rsidRDefault="00580EC5" w:rsidP="00580EC5">
            <w:pPr>
              <w:widowControl/>
              <w:adjustRightInd w:val="0"/>
              <w:rPr>
                <w:rFonts w:eastAsiaTheme="minorHAnsi"/>
                <w:b/>
                <w:bCs/>
                <w:color w:val="000000"/>
                <w:sz w:val="23"/>
                <w:szCs w:val="23"/>
                <w:u w:val="single"/>
                <w:lang w:val="es-CO" w:eastAsia="en-US"/>
              </w:rPr>
            </w:pPr>
            <w:r w:rsidRPr="00580EC5">
              <w:rPr>
                <w:rFonts w:eastAsiaTheme="minorHAnsi"/>
                <w:b/>
                <w:bCs/>
                <w:color w:val="000000"/>
                <w:sz w:val="23"/>
                <w:szCs w:val="23"/>
                <w:u w:val="single"/>
                <w:lang w:val="es-CO" w:eastAsia="en-US"/>
              </w:rPr>
              <w:t xml:space="preserve">Acompañamiento y Asesoría Procesos de la UNGRD </w:t>
            </w:r>
          </w:p>
          <w:p w:rsidR="00580EC5" w:rsidRPr="00580EC5" w:rsidRDefault="00580EC5" w:rsidP="00580EC5">
            <w:pPr>
              <w:widowControl/>
              <w:adjustRightInd w:val="0"/>
              <w:rPr>
                <w:rFonts w:eastAsiaTheme="minorHAnsi"/>
                <w:color w:val="000000"/>
                <w:sz w:val="23"/>
                <w:szCs w:val="23"/>
                <w:u w:val="single"/>
                <w:lang w:val="es-CO" w:eastAsia="en-US"/>
              </w:rPr>
            </w:pPr>
          </w:p>
          <w:p w:rsidR="00580EC5" w:rsidRPr="00580EC5" w:rsidRDefault="00580EC5" w:rsidP="00580EC5">
            <w:pPr>
              <w:widowControl/>
              <w:adjustRightInd w:val="0"/>
              <w:jc w:val="both"/>
              <w:rPr>
                <w:rFonts w:eastAsiaTheme="minorHAnsi"/>
                <w:color w:val="000000"/>
                <w:sz w:val="23"/>
                <w:szCs w:val="23"/>
                <w:lang w:val="es-CO" w:eastAsia="en-US"/>
              </w:rPr>
            </w:pPr>
            <w:r w:rsidRPr="00580EC5">
              <w:rPr>
                <w:rFonts w:eastAsiaTheme="minorHAnsi"/>
                <w:color w:val="000000"/>
                <w:sz w:val="23"/>
                <w:szCs w:val="23"/>
                <w:lang w:val="es-CO" w:eastAsia="en-US"/>
              </w:rPr>
              <w:t xml:space="preserve">El equipo de la Oficina de Control Interno, en cumplimiento de su rol asesor, ha realizado acompañamientos a la Alta Dirección y a los funcionarios de las diferentes dependencias, así: </w:t>
            </w:r>
          </w:p>
        </w:tc>
      </w:tr>
    </w:tbl>
    <w:p w:rsidR="00580EC5" w:rsidRDefault="00580EC5" w:rsidP="00BB3682">
      <w:pPr>
        <w:jc w:val="both"/>
      </w:pPr>
    </w:p>
    <w:tbl>
      <w:tblPr>
        <w:tblW w:w="3407" w:type="dxa"/>
        <w:jc w:val="center"/>
        <w:tblInd w:w="65" w:type="dxa"/>
        <w:tblLayout w:type="fixed"/>
        <w:tblCellMar>
          <w:left w:w="70" w:type="dxa"/>
          <w:right w:w="70" w:type="dxa"/>
        </w:tblCellMar>
        <w:tblLook w:val="04A0" w:firstRow="1" w:lastRow="0" w:firstColumn="1" w:lastColumn="0" w:noHBand="0" w:noVBand="1"/>
      </w:tblPr>
      <w:tblGrid>
        <w:gridCol w:w="1848"/>
        <w:gridCol w:w="1559"/>
      </w:tblGrid>
      <w:tr w:rsidR="00C9166E" w:rsidRPr="00580EC5" w:rsidTr="00C9166E">
        <w:trPr>
          <w:trHeight w:val="412"/>
          <w:jc w:val="center"/>
        </w:trPr>
        <w:tc>
          <w:tcPr>
            <w:tcW w:w="3407" w:type="dxa"/>
            <w:gridSpan w:val="2"/>
            <w:tcBorders>
              <w:top w:val="single" w:sz="4" w:space="0" w:color="auto"/>
              <w:left w:val="single" w:sz="4" w:space="0" w:color="auto"/>
              <w:bottom w:val="single" w:sz="4" w:space="0" w:color="auto"/>
              <w:right w:val="single" w:sz="4" w:space="0" w:color="auto"/>
            </w:tcBorders>
            <w:shd w:val="clear" w:color="000000" w:fill="D5C03D"/>
            <w:noWrap/>
            <w:vAlign w:val="center"/>
            <w:hideMark/>
          </w:tcPr>
          <w:p w:rsidR="00C9166E" w:rsidRPr="00C9166E" w:rsidRDefault="00C9166E" w:rsidP="00580EC5">
            <w:pPr>
              <w:widowControl/>
              <w:autoSpaceDE/>
              <w:autoSpaceDN/>
              <w:jc w:val="center"/>
              <w:rPr>
                <w:b/>
                <w:bCs/>
                <w:color w:val="27285D"/>
                <w:sz w:val="16"/>
                <w:szCs w:val="18"/>
                <w:lang w:val="es-CO" w:eastAsia="es-CO"/>
              </w:rPr>
            </w:pPr>
            <w:r w:rsidRPr="00C9166E">
              <w:rPr>
                <w:b/>
                <w:bCs/>
                <w:color w:val="27285D"/>
                <w:sz w:val="16"/>
                <w:szCs w:val="18"/>
                <w:lang w:val="es-CO" w:eastAsia="es-CO"/>
              </w:rPr>
              <w:t>ACOMPAÑAMIENTOS Y ASESORIAS</w:t>
            </w:r>
          </w:p>
        </w:tc>
      </w:tr>
      <w:tr w:rsidR="00C9166E" w:rsidRPr="00580EC5" w:rsidTr="00C9166E">
        <w:trPr>
          <w:trHeight w:val="394"/>
          <w:jc w:val="center"/>
        </w:trPr>
        <w:tc>
          <w:tcPr>
            <w:tcW w:w="1848" w:type="dxa"/>
            <w:tcBorders>
              <w:top w:val="nil"/>
              <w:left w:val="single" w:sz="4" w:space="0" w:color="auto"/>
              <w:bottom w:val="single" w:sz="4" w:space="0" w:color="auto"/>
              <w:right w:val="single" w:sz="4" w:space="0" w:color="auto"/>
            </w:tcBorders>
            <w:shd w:val="clear" w:color="000000" w:fill="27285D"/>
            <w:noWrap/>
            <w:vAlign w:val="center"/>
            <w:hideMark/>
          </w:tcPr>
          <w:p w:rsidR="00C9166E" w:rsidRPr="00A75130" w:rsidRDefault="00C9166E" w:rsidP="00580EC5">
            <w:pPr>
              <w:widowControl/>
              <w:autoSpaceDE/>
              <w:autoSpaceDN/>
              <w:jc w:val="center"/>
              <w:rPr>
                <w:b/>
                <w:bCs/>
                <w:color w:val="D5C03D"/>
                <w:sz w:val="14"/>
                <w:szCs w:val="18"/>
                <w:lang w:val="es-CO" w:eastAsia="es-CO"/>
              </w:rPr>
            </w:pPr>
            <w:r w:rsidRPr="00A75130">
              <w:rPr>
                <w:b/>
                <w:bCs/>
                <w:color w:val="D5C03D"/>
                <w:sz w:val="14"/>
                <w:szCs w:val="18"/>
                <w:lang w:val="es-CO" w:eastAsia="es-CO"/>
              </w:rPr>
              <w:t>PROCESOS</w:t>
            </w:r>
          </w:p>
        </w:tc>
        <w:tc>
          <w:tcPr>
            <w:tcW w:w="1559" w:type="dxa"/>
            <w:tcBorders>
              <w:top w:val="nil"/>
              <w:left w:val="nil"/>
              <w:bottom w:val="single" w:sz="4" w:space="0" w:color="auto"/>
              <w:right w:val="single" w:sz="4" w:space="0" w:color="auto"/>
            </w:tcBorders>
            <w:shd w:val="clear" w:color="000000" w:fill="27285D"/>
            <w:vAlign w:val="center"/>
            <w:hideMark/>
          </w:tcPr>
          <w:p w:rsidR="00C9166E" w:rsidRPr="00C9166E" w:rsidRDefault="00C9166E" w:rsidP="00580EC5">
            <w:pPr>
              <w:widowControl/>
              <w:autoSpaceDE/>
              <w:autoSpaceDN/>
              <w:jc w:val="center"/>
              <w:rPr>
                <w:b/>
                <w:bCs/>
                <w:color w:val="D5C03D"/>
                <w:sz w:val="14"/>
                <w:szCs w:val="18"/>
                <w:lang w:val="es-CO" w:eastAsia="es-CO"/>
              </w:rPr>
            </w:pPr>
            <w:r w:rsidRPr="00C9166E">
              <w:rPr>
                <w:b/>
                <w:bCs/>
                <w:color w:val="D5C03D"/>
                <w:sz w:val="14"/>
                <w:szCs w:val="18"/>
                <w:lang w:val="es-CO" w:eastAsia="es-CO"/>
              </w:rPr>
              <w:t>ACOMPAÑAMIENTO Y ASESORIA</w:t>
            </w:r>
          </w:p>
        </w:tc>
      </w:tr>
      <w:tr w:rsidR="00C9166E" w:rsidRPr="00580EC5" w:rsidTr="00C9166E">
        <w:trPr>
          <w:trHeight w:val="276"/>
          <w:jc w:val="center"/>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C9166E" w:rsidRPr="00DF6C54" w:rsidRDefault="00C9166E" w:rsidP="00DF6C54">
            <w:pPr>
              <w:jc w:val="both"/>
              <w:rPr>
                <w:rFonts w:ascii="Arial Narrow" w:hAnsi="Arial Narrow"/>
                <w:color w:val="27285D"/>
                <w:sz w:val="18"/>
                <w:szCs w:val="18"/>
              </w:rPr>
            </w:pPr>
            <w:r w:rsidRPr="00DF6C54">
              <w:rPr>
                <w:rFonts w:ascii="Arial Narrow" w:hAnsi="Arial Narrow"/>
                <w:color w:val="27285D"/>
                <w:sz w:val="18"/>
                <w:szCs w:val="18"/>
              </w:rPr>
              <w:t>Gestión Gerencial</w:t>
            </w:r>
          </w:p>
        </w:tc>
        <w:tc>
          <w:tcPr>
            <w:tcW w:w="1559" w:type="dxa"/>
            <w:tcBorders>
              <w:top w:val="nil"/>
              <w:left w:val="nil"/>
              <w:bottom w:val="single" w:sz="4" w:space="0" w:color="auto"/>
              <w:right w:val="single" w:sz="4" w:space="0" w:color="auto"/>
            </w:tcBorders>
            <w:shd w:val="clear" w:color="auto" w:fill="auto"/>
            <w:noWrap/>
            <w:vAlign w:val="center"/>
            <w:hideMark/>
          </w:tcPr>
          <w:p w:rsidR="00C9166E" w:rsidRPr="00DF6C54" w:rsidRDefault="00C9166E" w:rsidP="00DF6C54">
            <w:pPr>
              <w:jc w:val="center"/>
              <w:rPr>
                <w:rFonts w:ascii="Arial Narrow" w:hAnsi="Arial Narrow"/>
                <w:color w:val="000000"/>
                <w:sz w:val="18"/>
                <w:szCs w:val="18"/>
              </w:rPr>
            </w:pPr>
            <w:r w:rsidRPr="00DF6C54">
              <w:rPr>
                <w:rFonts w:ascii="Arial Narrow" w:hAnsi="Arial Narrow"/>
                <w:color w:val="000000"/>
                <w:sz w:val="18"/>
                <w:szCs w:val="18"/>
              </w:rPr>
              <w:t>4</w:t>
            </w:r>
          </w:p>
        </w:tc>
      </w:tr>
      <w:tr w:rsidR="00C9166E" w:rsidRPr="00580EC5" w:rsidTr="00C9166E">
        <w:trPr>
          <w:trHeight w:val="265"/>
          <w:jc w:val="center"/>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C9166E" w:rsidRPr="00DF6C54" w:rsidRDefault="00C9166E" w:rsidP="00DF6C54">
            <w:pPr>
              <w:jc w:val="both"/>
              <w:rPr>
                <w:rFonts w:ascii="Arial Narrow" w:hAnsi="Arial Narrow"/>
                <w:color w:val="27285D"/>
                <w:sz w:val="18"/>
                <w:szCs w:val="18"/>
              </w:rPr>
            </w:pPr>
            <w:r w:rsidRPr="00DF6C54">
              <w:rPr>
                <w:rFonts w:ascii="Arial Narrow" w:hAnsi="Arial Narrow"/>
                <w:color w:val="27285D"/>
                <w:sz w:val="18"/>
                <w:szCs w:val="18"/>
              </w:rPr>
              <w:t>Gestión de Reducción del Riesgo</w:t>
            </w:r>
          </w:p>
        </w:tc>
        <w:tc>
          <w:tcPr>
            <w:tcW w:w="1559" w:type="dxa"/>
            <w:tcBorders>
              <w:top w:val="nil"/>
              <w:left w:val="nil"/>
              <w:bottom w:val="single" w:sz="4" w:space="0" w:color="auto"/>
              <w:right w:val="single" w:sz="4" w:space="0" w:color="auto"/>
            </w:tcBorders>
            <w:shd w:val="clear" w:color="auto" w:fill="auto"/>
            <w:noWrap/>
            <w:vAlign w:val="center"/>
            <w:hideMark/>
          </w:tcPr>
          <w:p w:rsidR="00C9166E" w:rsidRPr="00DF6C54" w:rsidRDefault="00C9166E" w:rsidP="00DF6C54">
            <w:pPr>
              <w:jc w:val="center"/>
              <w:rPr>
                <w:rFonts w:ascii="Arial Narrow" w:hAnsi="Arial Narrow"/>
                <w:color w:val="000000"/>
                <w:sz w:val="18"/>
                <w:szCs w:val="18"/>
              </w:rPr>
            </w:pPr>
            <w:r w:rsidRPr="00DF6C54">
              <w:rPr>
                <w:rFonts w:ascii="Arial Narrow" w:hAnsi="Arial Narrow"/>
                <w:color w:val="000000"/>
                <w:sz w:val="18"/>
                <w:szCs w:val="18"/>
              </w:rPr>
              <w:t>1</w:t>
            </w:r>
          </w:p>
        </w:tc>
      </w:tr>
      <w:tr w:rsidR="00C9166E" w:rsidRPr="00580EC5" w:rsidTr="00C9166E">
        <w:trPr>
          <w:trHeight w:val="269"/>
          <w:jc w:val="center"/>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C9166E" w:rsidRPr="00DF6C54" w:rsidRDefault="00C9166E" w:rsidP="00DF6C54">
            <w:pPr>
              <w:jc w:val="both"/>
              <w:rPr>
                <w:rFonts w:ascii="Arial Narrow" w:hAnsi="Arial Narrow"/>
                <w:color w:val="27285D"/>
                <w:sz w:val="18"/>
                <w:szCs w:val="18"/>
              </w:rPr>
            </w:pPr>
            <w:r w:rsidRPr="00DF6C54">
              <w:rPr>
                <w:rFonts w:ascii="Arial Narrow" w:hAnsi="Arial Narrow"/>
                <w:color w:val="27285D"/>
                <w:sz w:val="18"/>
                <w:szCs w:val="18"/>
              </w:rPr>
              <w:t>Gestión de Manejo de Desastres</w:t>
            </w:r>
          </w:p>
        </w:tc>
        <w:tc>
          <w:tcPr>
            <w:tcW w:w="1559" w:type="dxa"/>
            <w:tcBorders>
              <w:top w:val="nil"/>
              <w:left w:val="nil"/>
              <w:bottom w:val="single" w:sz="4" w:space="0" w:color="auto"/>
              <w:right w:val="single" w:sz="4" w:space="0" w:color="auto"/>
            </w:tcBorders>
            <w:shd w:val="clear" w:color="auto" w:fill="auto"/>
            <w:noWrap/>
            <w:vAlign w:val="center"/>
            <w:hideMark/>
          </w:tcPr>
          <w:p w:rsidR="00C9166E" w:rsidRPr="00DF6C54" w:rsidRDefault="00C9166E" w:rsidP="00DF6C54">
            <w:pPr>
              <w:jc w:val="center"/>
              <w:rPr>
                <w:rFonts w:ascii="Arial Narrow" w:hAnsi="Arial Narrow"/>
                <w:color w:val="000000"/>
                <w:sz w:val="18"/>
                <w:szCs w:val="18"/>
              </w:rPr>
            </w:pPr>
            <w:r w:rsidRPr="00DF6C54">
              <w:rPr>
                <w:rFonts w:ascii="Arial Narrow" w:hAnsi="Arial Narrow"/>
                <w:color w:val="000000"/>
                <w:sz w:val="18"/>
                <w:szCs w:val="18"/>
              </w:rPr>
              <w:t>1</w:t>
            </w:r>
          </w:p>
        </w:tc>
      </w:tr>
      <w:tr w:rsidR="00C9166E" w:rsidRPr="00580EC5" w:rsidTr="00C9166E">
        <w:trPr>
          <w:trHeight w:val="287"/>
          <w:jc w:val="center"/>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C9166E" w:rsidRPr="00DF6C54" w:rsidRDefault="00C9166E" w:rsidP="00DF6C54">
            <w:pPr>
              <w:jc w:val="both"/>
              <w:rPr>
                <w:rFonts w:ascii="Arial Narrow" w:hAnsi="Arial Narrow"/>
                <w:color w:val="27285D"/>
                <w:sz w:val="18"/>
                <w:szCs w:val="18"/>
              </w:rPr>
            </w:pPr>
            <w:r w:rsidRPr="00DF6C54">
              <w:rPr>
                <w:rFonts w:ascii="Arial Narrow" w:hAnsi="Arial Narrow"/>
                <w:color w:val="27285D"/>
                <w:sz w:val="18"/>
                <w:szCs w:val="18"/>
              </w:rPr>
              <w:t xml:space="preserve">Gestión Jurídica y Contratación </w:t>
            </w:r>
          </w:p>
        </w:tc>
        <w:tc>
          <w:tcPr>
            <w:tcW w:w="1559" w:type="dxa"/>
            <w:tcBorders>
              <w:top w:val="nil"/>
              <w:left w:val="nil"/>
              <w:bottom w:val="single" w:sz="4" w:space="0" w:color="auto"/>
              <w:right w:val="single" w:sz="4" w:space="0" w:color="auto"/>
            </w:tcBorders>
            <w:shd w:val="clear" w:color="auto" w:fill="auto"/>
            <w:noWrap/>
            <w:vAlign w:val="center"/>
            <w:hideMark/>
          </w:tcPr>
          <w:p w:rsidR="00C9166E" w:rsidRPr="00DF6C54" w:rsidRDefault="00C9166E" w:rsidP="00DF6C54">
            <w:pPr>
              <w:jc w:val="center"/>
              <w:rPr>
                <w:rFonts w:ascii="Arial Narrow" w:hAnsi="Arial Narrow"/>
                <w:color w:val="000000"/>
                <w:sz w:val="18"/>
                <w:szCs w:val="18"/>
              </w:rPr>
            </w:pPr>
            <w:r w:rsidRPr="00DF6C54">
              <w:rPr>
                <w:rFonts w:ascii="Arial Narrow" w:hAnsi="Arial Narrow"/>
                <w:color w:val="000000"/>
                <w:sz w:val="18"/>
                <w:szCs w:val="18"/>
              </w:rPr>
              <w:t>13</w:t>
            </w:r>
          </w:p>
        </w:tc>
      </w:tr>
      <w:tr w:rsidR="00C9166E" w:rsidRPr="00580EC5" w:rsidTr="00C9166E">
        <w:trPr>
          <w:trHeight w:val="264"/>
          <w:jc w:val="center"/>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C9166E" w:rsidRPr="00DF6C54" w:rsidRDefault="00C9166E" w:rsidP="00DF6C54">
            <w:pPr>
              <w:jc w:val="both"/>
              <w:rPr>
                <w:rFonts w:ascii="Arial Narrow" w:hAnsi="Arial Narrow"/>
                <w:color w:val="27285D"/>
                <w:sz w:val="18"/>
                <w:szCs w:val="18"/>
              </w:rPr>
            </w:pPr>
            <w:r w:rsidRPr="00DF6C54">
              <w:rPr>
                <w:rFonts w:ascii="Arial Narrow" w:hAnsi="Arial Narrow"/>
                <w:color w:val="27285D"/>
                <w:sz w:val="18"/>
                <w:szCs w:val="18"/>
              </w:rPr>
              <w:t>Proyectos Especiales</w:t>
            </w:r>
          </w:p>
        </w:tc>
        <w:tc>
          <w:tcPr>
            <w:tcW w:w="1559" w:type="dxa"/>
            <w:tcBorders>
              <w:top w:val="nil"/>
              <w:left w:val="nil"/>
              <w:bottom w:val="single" w:sz="4" w:space="0" w:color="auto"/>
              <w:right w:val="single" w:sz="4" w:space="0" w:color="auto"/>
            </w:tcBorders>
            <w:shd w:val="clear" w:color="auto" w:fill="auto"/>
            <w:noWrap/>
            <w:vAlign w:val="center"/>
            <w:hideMark/>
          </w:tcPr>
          <w:p w:rsidR="00C9166E" w:rsidRPr="00DF6C54" w:rsidRDefault="00C9166E" w:rsidP="00DF6C54">
            <w:pPr>
              <w:jc w:val="center"/>
              <w:rPr>
                <w:rFonts w:ascii="Arial Narrow" w:hAnsi="Arial Narrow"/>
                <w:color w:val="000000"/>
                <w:sz w:val="18"/>
                <w:szCs w:val="18"/>
              </w:rPr>
            </w:pPr>
            <w:r w:rsidRPr="00DF6C54">
              <w:rPr>
                <w:rFonts w:ascii="Arial Narrow" w:hAnsi="Arial Narrow"/>
                <w:color w:val="000000"/>
                <w:sz w:val="18"/>
                <w:szCs w:val="18"/>
              </w:rPr>
              <w:t>21</w:t>
            </w:r>
          </w:p>
        </w:tc>
      </w:tr>
      <w:tr w:rsidR="00C9166E" w:rsidRPr="00580EC5" w:rsidTr="00C9166E">
        <w:trPr>
          <w:trHeight w:val="362"/>
          <w:jc w:val="center"/>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C9166E" w:rsidRPr="00DF6C54" w:rsidRDefault="00C9166E" w:rsidP="00DF6C54">
            <w:pPr>
              <w:jc w:val="both"/>
              <w:rPr>
                <w:rFonts w:ascii="Arial Narrow" w:hAnsi="Arial Narrow"/>
                <w:color w:val="27285D"/>
                <w:sz w:val="18"/>
                <w:szCs w:val="18"/>
              </w:rPr>
            </w:pPr>
            <w:r w:rsidRPr="00DF6C54">
              <w:rPr>
                <w:rFonts w:ascii="Arial Narrow" w:hAnsi="Arial Narrow"/>
                <w:color w:val="27285D"/>
                <w:sz w:val="18"/>
                <w:szCs w:val="18"/>
              </w:rPr>
              <w:t>Todos los Procesos</w:t>
            </w:r>
          </w:p>
        </w:tc>
        <w:tc>
          <w:tcPr>
            <w:tcW w:w="1559" w:type="dxa"/>
            <w:tcBorders>
              <w:top w:val="nil"/>
              <w:left w:val="nil"/>
              <w:bottom w:val="single" w:sz="4" w:space="0" w:color="auto"/>
              <w:right w:val="single" w:sz="4" w:space="0" w:color="auto"/>
            </w:tcBorders>
            <w:shd w:val="clear" w:color="auto" w:fill="auto"/>
            <w:noWrap/>
            <w:vAlign w:val="center"/>
            <w:hideMark/>
          </w:tcPr>
          <w:p w:rsidR="00C9166E" w:rsidRPr="00DF6C54" w:rsidRDefault="00C9166E" w:rsidP="00DF6C54">
            <w:pPr>
              <w:jc w:val="center"/>
              <w:rPr>
                <w:rFonts w:ascii="Arial Narrow" w:hAnsi="Arial Narrow"/>
                <w:color w:val="000000"/>
                <w:sz w:val="18"/>
                <w:szCs w:val="18"/>
              </w:rPr>
            </w:pPr>
            <w:r w:rsidRPr="00DF6C54">
              <w:rPr>
                <w:rFonts w:ascii="Arial Narrow" w:hAnsi="Arial Narrow"/>
                <w:color w:val="000000"/>
                <w:sz w:val="18"/>
                <w:szCs w:val="18"/>
              </w:rPr>
              <w:t>2</w:t>
            </w:r>
          </w:p>
        </w:tc>
      </w:tr>
      <w:tr w:rsidR="00C9166E" w:rsidRPr="00580EC5" w:rsidTr="00C9166E">
        <w:trPr>
          <w:trHeight w:val="415"/>
          <w:jc w:val="center"/>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C9166E" w:rsidRPr="00DF6C54" w:rsidRDefault="00C9166E" w:rsidP="00DF6C54">
            <w:pPr>
              <w:jc w:val="both"/>
              <w:rPr>
                <w:rFonts w:ascii="Arial Narrow" w:hAnsi="Arial Narrow"/>
                <w:b/>
                <w:bCs/>
                <w:color w:val="27285D"/>
                <w:sz w:val="18"/>
                <w:szCs w:val="18"/>
              </w:rPr>
            </w:pPr>
            <w:r w:rsidRPr="00DF6C54">
              <w:rPr>
                <w:rFonts w:ascii="Arial Narrow" w:hAnsi="Arial Narrow"/>
                <w:b/>
                <w:bCs/>
                <w:color w:val="27285D"/>
                <w:sz w:val="18"/>
                <w:szCs w:val="18"/>
              </w:rPr>
              <w:t>TOTAL</w:t>
            </w:r>
          </w:p>
        </w:tc>
        <w:tc>
          <w:tcPr>
            <w:tcW w:w="1559" w:type="dxa"/>
            <w:tcBorders>
              <w:top w:val="nil"/>
              <w:left w:val="nil"/>
              <w:bottom w:val="single" w:sz="4" w:space="0" w:color="auto"/>
              <w:right w:val="single" w:sz="4" w:space="0" w:color="auto"/>
            </w:tcBorders>
            <w:shd w:val="clear" w:color="auto" w:fill="auto"/>
            <w:noWrap/>
            <w:vAlign w:val="center"/>
            <w:hideMark/>
          </w:tcPr>
          <w:p w:rsidR="00C9166E" w:rsidRPr="00DF6C54" w:rsidRDefault="00C9166E" w:rsidP="00DF6C54">
            <w:pPr>
              <w:jc w:val="center"/>
              <w:rPr>
                <w:rFonts w:ascii="Arial Narrow" w:hAnsi="Arial Narrow"/>
                <w:b/>
                <w:color w:val="000000"/>
                <w:sz w:val="18"/>
                <w:szCs w:val="18"/>
              </w:rPr>
            </w:pPr>
            <w:r w:rsidRPr="00DF6C54">
              <w:rPr>
                <w:rFonts w:ascii="Arial Narrow" w:hAnsi="Arial Narrow"/>
                <w:b/>
                <w:color w:val="000000"/>
                <w:sz w:val="18"/>
                <w:szCs w:val="18"/>
              </w:rPr>
              <w:t>42</w:t>
            </w:r>
          </w:p>
        </w:tc>
      </w:tr>
    </w:tbl>
    <w:p w:rsidR="00580EC5" w:rsidRDefault="00C9166E" w:rsidP="00C9166E">
      <w:pPr>
        <w:jc w:val="center"/>
      </w:pPr>
      <w:r>
        <w:rPr>
          <w:noProof/>
          <w:lang w:val="es-CO" w:eastAsia="es-CO"/>
        </w:rPr>
        <w:lastRenderedPageBreak/>
        <w:drawing>
          <wp:inline distT="0" distB="0" distL="0" distR="0" wp14:anchorId="717B3C44" wp14:editId="4FC33B5B">
            <wp:extent cx="3411110" cy="1916264"/>
            <wp:effectExtent l="0" t="0" r="18415" b="27305"/>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9166E" w:rsidRDefault="00BB3682" w:rsidP="00BB3682">
      <w:pPr>
        <w:jc w:val="both"/>
        <w:rPr>
          <w:lang w:val="es-CO"/>
        </w:rPr>
      </w:pPr>
      <w:r>
        <w:rPr>
          <w:lang w:val="es-CO"/>
        </w:rPr>
        <w:t xml:space="preserve">             </w:t>
      </w:r>
    </w:p>
    <w:p w:rsidR="00580EC5" w:rsidRDefault="00BB3682" w:rsidP="00BB3682">
      <w:pPr>
        <w:jc w:val="both"/>
        <w:rPr>
          <w:lang w:val="es-CO"/>
        </w:rPr>
      </w:pPr>
      <w:r>
        <w:rPr>
          <w:lang w:val="es-CO"/>
        </w:rPr>
        <w:t xml:space="preserve">                                  </w:t>
      </w:r>
      <w:r w:rsidR="00580EC5">
        <w:rPr>
          <w:lang w:val="es-CO"/>
        </w:rPr>
        <w:t xml:space="preserve">                      </w:t>
      </w:r>
    </w:p>
    <w:tbl>
      <w:tblPr>
        <w:tblStyle w:val="Tablaconcuadrcula"/>
        <w:tblW w:w="0" w:type="auto"/>
        <w:jc w:val="center"/>
        <w:tblInd w:w="-1378" w:type="dxa"/>
        <w:tblLook w:val="04A0" w:firstRow="1" w:lastRow="0" w:firstColumn="1" w:lastColumn="0" w:noHBand="0" w:noVBand="1"/>
      </w:tblPr>
      <w:tblGrid>
        <w:gridCol w:w="8777"/>
      </w:tblGrid>
      <w:tr w:rsidR="001C0E10" w:rsidRPr="001C0E10" w:rsidTr="00D8672C">
        <w:trPr>
          <w:trHeight w:val="189"/>
          <w:jc w:val="center"/>
        </w:trPr>
        <w:tc>
          <w:tcPr>
            <w:tcW w:w="8777" w:type="dxa"/>
            <w:shd w:val="clear" w:color="auto" w:fill="27285D"/>
          </w:tcPr>
          <w:p w:rsidR="001C0E10" w:rsidRPr="001C0E10" w:rsidRDefault="001C0E10" w:rsidP="00580EC5">
            <w:pPr>
              <w:jc w:val="center"/>
              <w:rPr>
                <w:b/>
                <w:color w:val="D5C03D"/>
                <w:lang w:val="es-CO"/>
              </w:rPr>
            </w:pPr>
            <w:r w:rsidRPr="001C0E10">
              <w:rPr>
                <w:b/>
                <w:color w:val="D5C03D"/>
                <w:lang w:val="es-CO"/>
              </w:rPr>
              <w:t>FOMENTO DE LA CULTURA DEL CONTROL</w:t>
            </w:r>
          </w:p>
        </w:tc>
      </w:tr>
      <w:tr w:rsidR="001C0E10" w:rsidRPr="001C0E10" w:rsidTr="00D8672C">
        <w:tblPrEx>
          <w:tblCellMar>
            <w:left w:w="70" w:type="dxa"/>
            <w:right w:w="70" w:type="dxa"/>
          </w:tblCellMar>
        </w:tblPrEx>
        <w:trPr>
          <w:trHeight w:val="2184"/>
          <w:jc w:val="center"/>
        </w:trPr>
        <w:tc>
          <w:tcPr>
            <w:tcW w:w="8777" w:type="dxa"/>
          </w:tcPr>
          <w:p w:rsidR="001C0E10" w:rsidRPr="001C0E10" w:rsidRDefault="001C0E10" w:rsidP="00580EC5">
            <w:pPr>
              <w:ind w:left="-284"/>
              <w:jc w:val="both"/>
              <w:rPr>
                <w:lang w:val="es-CO"/>
              </w:rPr>
            </w:pPr>
            <w:r w:rsidRPr="001C0E10">
              <w:rPr>
                <w:lang w:val="es-CO"/>
              </w:rPr>
              <w:t>L</w:t>
            </w:r>
          </w:p>
          <w:p w:rsidR="001C0E10" w:rsidRPr="001C0E10" w:rsidRDefault="001C0E10" w:rsidP="00580EC5">
            <w:pPr>
              <w:jc w:val="both"/>
              <w:rPr>
                <w:bCs/>
                <w:lang w:val="es-CO"/>
              </w:rPr>
            </w:pPr>
            <w:r w:rsidRPr="001C0E10">
              <w:rPr>
                <w:bCs/>
                <w:lang w:val="es-CO"/>
              </w:rPr>
              <w:t xml:space="preserve">Este rol se ha venido realizando de manera permanente y  simultánea a la implementación de las actividades y operaciones que realiza la UNGRD, </w:t>
            </w:r>
            <w:r w:rsidR="00697448">
              <w:rPr>
                <w:bCs/>
                <w:lang w:val="es-CO"/>
              </w:rPr>
              <w:t xml:space="preserve">lo que </w:t>
            </w:r>
            <w:r w:rsidR="00710DB3">
              <w:rPr>
                <w:bCs/>
                <w:lang w:val="es-CO"/>
              </w:rPr>
              <w:t xml:space="preserve">la </w:t>
            </w:r>
            <w:r w:rsidR="00697448">
              <w:rPr>
                <w:bCs/>
                <w:lang w:val="es-CO"/>
              </w:rPr>
              <w:t>hace una entidad que ha venido fortaleciendo sus procesos institucionales y por ende su cultura de control fortalecida en el acompañamiento q</w:t>
            </w:r>
            <w:r w:rsidRPr="001C0E10">
              <w:rPr>
                <w:bCs/>
                <w:lang w:val="es-CO"/>
              </w:rPr>
              <w:t xml:space="preserve">ue </w:t>
            </w:r>
            <w:r w:rsidR="00580EC5">
              <w:rPr>
                <w:bCs/>
                <w:lang w:val="es-CO"/>
              </w:rPr>
              <w:t>ha venido</w:t>
            </w:r>
            <w:r w:rsidRPr="001C0E10">
              <w:rPr>
                <w:bCs/>
                <w:lang w:val="es-CO"/>
              </w:rPr>
              <w:t xml:space="preserve"> </w:t>
            </w:r>
            <w:r w:rsidR="00580EC5">
              <w:rPr>
                <w:bCs/>
                <w:lang w:val="es-CO"/>
              </w:rPr>
              <w:t>efectu</w:t>
            </w:r>
            <w:r w:rsidR="00697448" w:rsidRPr="001C0E10">
              <w:rPr>
                <w:bCs/>
                <w:lang w:val="es-CO"/>
              </w:rPr>
              <w:t>a</w:t>
            </w:r>
            <w:r w:rsidR="00580EC5">
              <w:rPr>
                <w:bCs/>
                <w:lang w:val="es-CO"/>
              </w:rPr>
              <w:t>ndo</w:t>
            </w:r>
            <w:r w:rsidRPr="001C0E10">
              <w:rPr>
                <w:bCs/>
                <w:lang w:val="es-CO"/>
              </w:rPr>
              <w:t xml:space="preserve"> la Oficina de Control Interno a los funcionarios de las diferentes </w:t>
            </w:r>
            <w:bookmarkStart w:id="0" w:name="_GoBack"/>
            <w:bookmarkEnd w:id="0"/>
            <w:r w:rsidRPr="001C0E10">
              <w:rPr>
                <w:bCs/>
                <w:lang w:val="es-CO"/>
              </w:rPr>
              <w:t>dependencias de la Unidad.</w:t>
            </w:r>
          </w:p>
          <w:p w:rsidR="004907F3" w:rsidRPr="001C0E10" w:rsidRDefault="004907F3" w:rsidP="00C9166E">
            <w:pPr>
              <w:adjustRightInd w:val="0"/>
              <w:ind w:right="49"/>
              <w:jc w:val="both"/>
              <w:rPr>
                <w:lang w:val="es-CO"/>
              </w:rPr>
            </w:pPr>
          </w:p>
        </w:tc>
      </w:tr>
    </w:tbl>
    <w:p w:rsidR="001C0E10" w:rsidRDefault="001C0E10" w:rsidP="001C0E10">
      <w:pPr>
        <w:ind w:left="-284"/>
        <w:jc w:val="both"/>
        <w:rPr>
          <w:lang w:val="es-CO"/>
        </w:rPr>
      </w:pPr>
    </w:p>
    <w:p w:rsidR="00A75130" w:rsidRDefault="00A75130" w:rsidP="001C0E10">
      <w:pPr>
        <w:ind w:left="-284"/>
        <w:jc w:val="both"/>
        <w:rPr>
          <w:lang w:val="es-CO"/>
        </w:rPr>
      </w:pPr>
    </w:p>
    <w:tbl>
      <w:tblPr>
        <w:tblStyle w:val="Tablaconcuadrcula"/>
        <w:tblW w:w="0" w:type="auto"/>
        <w:jc w:val="center"/>
        <w:tblInd w:w="-1378" w:type="dxa"/>
        <w:tblLook w:val="04A0" w:firstRow="1" w:lastRow="0" w:firstColumn="1" w:lastColumn="0" w:noHBand="0" w:noVBand="1"/>
      </w:tblPr>
      <w:tblGrid>
        <w:gridCol w:w="8871"/>
      </w:tblGrid>
      <w:tr w:rsidR="001C0E10" w:rsidRPr="001C0E10" w:rsidTr="00580EC5">
        <w:trPr>
          <w:jc w:val="center"/>
        </w:trPr>
        <w:tc>
          <w:tcPr>
            <w:tcW w:w="8871" w:type="dxa"/>
            <w:shd w:val="clear" w:color="auto" w:fill="27285D"/>
          </w:tcPr>
          <w:p w:rsidR="001C0E10" w:rsidRPr="001C0E10" w:rsidRDefault="001C0E10" w:rsidP="00580EC5">
            <w:pPr>
              <w:jc w:val="center"/>
              <w:rPr>
                <w:b/>
                <w:color w:val="D5C03D"/>
                <w:lang w:val="es-CO"/>
              </w:rPr>
            </w:pPr>
            <w:r w:rsidRPr="001C0E10">
              <w:rPr>
                <w:b/>
                <w:color w:val="D5C03D"/>
                <w:lang w:val="es-CO"/>
              </w:rPr>
              <w:t>EVALUACIÓN INDEPENDIENTE Y SEGUIMIENTO</w:t>
            </w:r>
          </w:p>
        </w:tc>
      </w:tr>
      <w:tr w:rsidR="001C0E10" w:rsidRPr="001C0E10" w:rsidTr="00A75130">
        <w:tblPrEx>
          <w:tblCellMar>
            <w:left w:w="70" w:type="dxa"/>
            <w:right w:w="70" w:type="dxa"/>
          </w:tblCellMar>
        </w:tblPrEx>
        <w:trPr>
          <w:trHeight w:val="3814"/>
          <w:jc w:val="center"/>
        </w:trPr>
        <w:tc>
          <w:tcPr>
            <w:tcW w:w="8871" w:type="dxa"/>
          </w:tcPr>
          <w:p w:rsidR="001C0E10" w:rsidRPr="001C0E10" w:rsidRDefault="001C0E10" w:rsidP="00580EC5">
            <w:pPr>
              <w:ind w:left="-284"/>
              <w:jc w:val="both"/>
              <w:rPr>
                <w:lang w:val="es-CO"/>
              </w:rPr>
            </w:pPr>
            <w:r w:rsidRPr="001C0E10">
              <w:rPr>
                <w:lang w:val="es-CO"/>
              </w:rPr>
              <w:t>L</w:t>
            </w:r>
          </w:p>
          <w:p w:rsidR="001C0E10" w:rsidRPr="001C0E10" w:rsidRDefault="001C0E10" w:rsidP="00580EC5">
            <w:pPr>
              <w:adjustRightInd w:val="0"/>
              <w:ind w:right="49"/>
              <w:jc w:val="both"/>
              <w:rPr>
                <w:lang w:val="es-CO"/>
              </w:rPr>
            </w:pPr>
            <w:r w:rsidRPr="001C0E10">
              <w:rPr>
                <w:lang w:val="es-CO"/>
              </w:rPr>
              <w:t xml:space="preserve">La Oficina de Control Interno de la UNGRD, ha realizado diferentes actividades de seguimiento a los diferentes procesos de la Unidad, encaminadas a detectar posibles desviaciones en el </w:t>
            </w:r>
            <w:r w:rsidR="00FF77ED">
              <w:rPr>
                <w:lang w:val="es-CO"/>
              </w:rPr>
              <w:t>s</w:t>
            </w:r>
            <w:r w:rsidRPr="001C0E10">
              <w:rPr>
                <w:lang w:val="es-CO"/>
              </w:rPr>
              <w:t xml:space="preserve">istema y </w:t>
            </w:r>
            <w:r w:rsidR="005E65C1">
              <w:rPr>
                <w:lang w:val="es-CO"/>
              </w:rPr>
              <w:t>verificar el grado de efectividad del control interno en el cumplimiento de los objetivos institucionales de la Unidad Nacional de Gestión del Riesgo de Desastres</w:t>
            </w:r>
            <w:r w:rsidRPr="001C0E10">
              <w:rPr>
                <w:lang w:val="es-CO"/>
              </w:rPr>
              <w:t>.</w:t>
            </w:r>
          </w:p>
          <w:p w:rsidR="001C0E10" w:rsidRPr="001C0E10" w:rsidRDefault="001C0E10" w:rsidP="00580EC5">
            <w:pPr>
              <w:adjustRightInd w:val="0"/>
              <w:ind w:right="49"/>
              <w:jc w:val="both"/>
              <w:rPr>
                <w:lang w:val="es-CO"/>
              </w:rPr>
            </w:pPr>
          </w:p>
          <w:p w:rsidR="001C0E10" w:rsidRDefault="001C0E10" w:rsidP="00580EC5">
            <w:pPr>
              <w:adjustRightInd w:val="0"/>
              <w:ind w:right="49"/>
              <w:jc w:val="both"/>
              <w:rPr>
                <w:lang w:val="es-CO"/>
              </w:rPr>
            </w:pPr>
            <w:r w:rsidRPr="001C0E10">
              <w:rPr>
                <w:lang w:val="es-CO"/>
              </w:rPr>
              <w:t xml:space="preserve">Como resultados del seguimiento de los anteriores procesos, se concluye que la Oficina de Control Interno ha realizado </w:t>
            </w:r>
            <w:r w:rsidR="005E65C1">
              <w:rPr>
                <w:lang w:val="es-CO"/>
              </w:rPr>
              <w:t>26</w:t>
            </w:r>
            <w:r w:rsidRPr="001C0E10">
              <w:rPr>
                <w:b/>
                <w:lang w:val="es-CO"/>
              </w:rPr>
              <w:t xml:space="preserve"> Evaluaciones y Seguimientos</w:t>
            </w:r>
            <w:r w:rsidRPr="001C0E10">
              <w:rPr>
                <w:lang w:val="es-CO"/>
              </w:rPr>
              <w:t xml:space="preserve">  a los procesos de la Unidad clasificados, así: </w:t>
            </w:r>
          </w:p>
          <w:p w:rsidR="00A75E24" w:rsidRDefault="00A75E24" w:rsidP="00580EC5">
            <w:pPr>
              <w:adjustRightInd w:val="0"/>
              <w:ind w:right="49"/>
              <w:jc w:val="both"/>
              <w:rPr>
                <w:lang w:val="es-CO"/>
              </w:rPr>
            </w:pPr>
          </w:p>
          <w:tbl>
            <w:tblPr>
              <w:tblpPr w:leftFromText="141" w:rightFromText="141" w:vertAnchor="text" w:tblpY="92"/>
              <w:tblOverlap w:val="never"/>
              <w:tblW w:w="3676" w:type="dxa"/>
              <w:tblCellMar>
                <w:left w:w="70" w:type="dxa"/>
                <w:right w:w="70" w:type="dxa"/>
              </w:tblCellMar>
              <w:tblLook w:val="04A0" w:firstRow="1" w:lastRow="0" w:firstColumn="1" w:lastColumn="0" w:noHBand="0" w:noVBand="1"/>
            </w:tblPr>
            <w:tblGrid>
              <w:gridCol w:w="2142"/>
              <w:gridCol w:w="1534"/>
            </w:tblGrid>
            <w:tr w:rsidR="001C0E10" w:rsidRPr="00FF77ED" w:rsidTr="00FF77ED">
              <w:trPr>
                <w:trHeight w:val="315"/>
              </w:trPr>
              <w:tc>
                <w:tcPr>
                  <w:tcW w:w="3676" w:type="dxa"/>
                  <w:gridSpan w:val="2"/>
                  <w:tcBorders>
                    <w:top w:val="single" w:sz="8" w:space="0" w:color="auto"/>
                    <w:left w:val="single" w:sz="8" w:space="0" w:color="auto"/>
                    <w:bottom w:val="single" w:sz="8" w:space="0" w:color="auto"/>
                    <w:right w:val="single" w:sz="8" w:space="0" w:color="000000"/>
                  </w:tcBorders>
                  <w:shd w:val="clear" w:color="000000" w:fill="D5C03D"/>
                  <w:noWrap/>
                  <w:vAlign w:val="center"/>
                  <w:hideMark/>
                </w:tcPr>
                <w:p w:rsidR="001C0E10" w:rsidRPr="00FF77ED" w:rsidRDefault="001C0E10" w:rsidP="00580EC5">
                  <w:pPr>
                    <w:jc w:val="center"/>
                    <w:rPr>
                      <w:b/>
                      <w:bCs/>
                      <w:color w:val="27285D"/>
                      <w:sz w:val="18"/>
                      <w:szCs w:val="18"/>
                      <w:lang w:val="es-CO"/>
                    </w:rPr>
                  </w:pPr>
                  <w:r w:rsidRPr="00FF77ED">
                    <w:rPr>
                      <w:b/>
                      <w:bCs/>
                      <w:color w:val="27285D"/>
                      <w:sz w:val="18"/>
                      <w:szCs w:val="18"/>
                      <w:lang w:val="es-CO"/>
                    </w:rPr>
                    <w:t>EVALUACION Y SEGUIMIENTO</w:t>
                  </w:r>
                </w:p>
              </w:tc>
            </w:tr>
            <w:tr w:rsidR="001C0E10" w:rsidRPr="00FF77ED" w:rsidTr="00FF77ED">
              <w:trPr>
                <w:trHeight w:val="315"/>
              </w:trPr>
              <w:tc>
                <w:tcPr>
                  <w:tcW w:w="2142" w:type="dxa"/>
                  <w:tcBorders>
                    <w:top w:val="nil"/>
                    <w:left w:val="single" w:sz="8" w:space="0" w:color="auto"/>
                    <w:bottom w:val="single" w:sz="8" w:space="0" w:color="auto"/>
                    <w:right w:val="single" w:sz="8" w:space="0" w:color="auto"/>
                  </w:tcBorders>
                  <w:shd w:val="clear" w:color="000000" w:fill="27285D"/>
                  <w:noWrap/>
                  <w:vAlign w:val="center"/>
                  <w:hideMark/>
                </w:tcPr>
                <w:p w:rsidR="001C0E10" w:rsidRPr="00FF77ED" w:rsidRDefault="001C0E10" w:rsidP="00580EC5">
                  <w:pPr>
                    <w:jc w:val="center"/>
                    <w:rPr>
                      <w:b/>
                      <w:bCs/>
                      <w:color w:val="D5C03D"/>
                      <w:sz w:val="18"/>
                      <w:szCs w:val="18"/>
                      <w:lang w:val="es-CO"/>
                    </w:rPr>
                  </w:pPr>
                  <w:r w:rsidRPr="00FF77ED">
                    <w:rPr>
                      <w:b/>
                      <w:bCs/>
                      <w:color w:val="D5C03D"/>
                      <w:sz w:val="18"/>
                      <w:szCs w:val="18"/>
                      <w:lang w:val="es-CO"/>
                    </w:rPr>
                    <w:t>PROCESOS</w:t>
                  </w:r>
                </w:p>
              </w:tc>
              <w:tc>
                <w:tcPr>
                  <w:tcW w:w="1534" w:type="dxa"/>
                  <w:tcBorders>
                    <w:top w:val="nil"/>
                    <w:left w:val="nil"/>
                    <w:bottom w:val="single" w:sz="8" w:space="0" w:color="auto"/>
                    <w:right w:val="single" w:sz="8" w:space="0" w:color="auto"/>
                  </w:tcBorders>
                  <w:shd w:val="clear" w:color="000000" w:fill="27285D"/>
                  <w:noWrap/>
                  <w:vAlign w:val="center"/>
                  <w:hideMark/>
                </w:tcPr>
                <w:p w:rsidR="001C0E10" w:rsidRPr="00FF77ED" w:rsidRDefault="001C0E10" w:rsidP="00580EC5">
                  <w:pPr>
                    <w:jc w:val="center"/>
                    <w:rPr>
                      <w:b/>
                      <w:bCs/>
                      <w:color w:val="D5C03D"/>
                      <w:sz w:val="18"/>
                      <w:szCs w:val="18"/>
                      <w:lang w:val="es-CO"/>
                    </w:rPr>
                  </w:pPr>
                  <w:r w:rsidRPr="00FF77ED">
                    <w:rPr>
                      <w:b/>
                      <w:bCs/>
                      <w:color w:val="D5C03D"/>
                      <w:sz w:val="18"/>
                      <w:szCs w:val="18"/>
                      <w:lang w:val="es-CO"/>
                    </w:rPr>
                    <w:t>EVALUACION Y SEGUIMIENTO</w:t>
                  </w:r>
                </w:p>
              </w:tc>
            </w:tr>
            <w:tr w:rsidR="001C0E10" w:rsidRPr="00FF77ED" w:rsidTr="001C644E">
              <w:trPr>
                <w:trHeight w:val="204"/>
              </w:trPr>
              <w:tc>
                <w:tcPr>
                  <w:tcW w:w="2142" w:type="dxa"/>
                  <w:tcBorders>
                    <w:top w:val="nil"/>
                    <w:left w:val="single" w:sz="8" w:space="0" w:color="auto"/>
                    <w:bottom w:val="single" w:sz="8" w:space="0" w:color="auto"/>
                    <w:right w:val="single" w:sz="8" w:space="0" w:color="auto"/>
                  </w:tcBorders>
                  <w:shd w:val="clear" w:color="auto" w:fill="auto"/>
                  <w:noWrap/>
                  <w:vAlign w:val="center"/>
                  <w:hideMark/>
                </w:tcPr>
                <w:p w:rsidR="001C0E10" w:rsidRPr="001C644E" w:rsidRDefault="001C0E10" w:rsidP="00580EC5">
                  <w:pPr>
                    <w:jc w:val="both"/>
                    <w:rPr>
                      <w:color w:val="27285D"/>
                      <w:sz w:val="18"/>
                      <w:szCs w:val="20"/>
                      <w:lang w:val="es-CO"/>
                    </w:rPr>
                  </w:pPr>
                  <w:r w:rsidRPr="001C644E">
                    <w:rPr>
                      <w:color w:val="27285D"/>
                      <w:sz w:val="18"/>
                      <w:szCs w:val="20"/>
                      <w:lang w:val="es-CO"/>
                    </w:rPr>
                    <w:t>FINANCIERO</w:t>
                  </w:r>
                </w:p>
              </w:tc>
              <w:tc>
                <w:tcPr>
                  <w:tcW w:w="1534" w:type="dxa"/>
                  <w:tcBorders>
                    <w:top w:val="nil"/>
                    <w:left w:val="nil"/>
                    <w:bottom w:val="single" w:sz="8" w:space="0" w:color="auto"/>
                    <w:right w:val="single" w:sz="8" w:space="0" w:color="auto"/>
                  </w:tcBorders>
                  <w:shd w:val="clear" w:color="auto" w:fill="auto"/>
                  <w:noWrap/>
                  <w:vAlign w:val="center"/>
                  <w:hideMark/>
                </w:tcPr>
                <w:p w:rsidR="001C0E10" w:rsidRPr="001C644E" w:rsidRDefault="005E65C1" w:rsidP="00580EC5">
                  <w:pPr>
                    <w:jc w:val="center"/>
                    <w:rPr>
                      <w:color w:val="27285D"/>
                      <w:sz w:val="18"/>
                      <w:szCs w:val="20"/>
                      <w:lang w:val="es-CO"/>
                    </w:rPr>
                  </w:pPr>
                  <w:r w:rsidRPr="001C644E">
                    <w:rPr>
                      <w:color w:val="27285D"/>
                      <w:sz w:val="18"/>
                      <w:szCs w:val="20"/>
                      <w:lang w:val="es-CO"/>
                    </w:rPr>
                    <w:t>1</w:t>
                  </w:r>
                </w:p>
              </w:tc>
            </w:tr>
            <w:tr w:rsidR="001C0E10" w:rsidRPr="00FF77ED" w:rsidTr="001C644E">
              <w:trPr>
                <w:trHeight w:val="263"/>
              </w:trPr>
              <w:tc>
                <w:tcPr>
                  <w:tcW w:w="2142" w:type="dxa"/>
                  <w:tcBorders>
                    <w:top w:val="nil"/>
                    <w:left w:val="single" w:sz="8" w:space="0" w:color="auto"/>
                    <w:bottom w:val="single" w:sz="8" w:space="0" w:color="auto"/>
                    <w:right w:val="single" w:sz="8" w:space="0" w:color="auto"/>
                  </w:tcBorders>
                  <w:shd w:val="clear" w:color="auto" w:fill="auto"/>
                  <w:noWrap/>
                  <w:vAlign w:val="center"/>
                </w:tcPr>
                <w:p w:rsidR="001C0E10" w:rsidRPr="001C644E" w:rsidRDefault="00B15774" w:rsidP="00580EC5">
                  <w:pPr>
                    <w:jc w:val="both"/>
                    <w:rPr>
                      <w:color w:val="27285D"/>
                      <w:sz w:val="18"/>
                      <w:szCs w:val="20"/>
                      <w:lang w:val="es-CO"/>
                    </w:rPr>
                  </w:pPr>
                  <w:r w:rsidRPr="001C644E">
                    <w:rPr>
                      <w:color w:val="27285D"/>
                      <w:sz w:val="18"/>
                      <w:szCs w:val="20"/>
                      <w:lang w:val="es-CO"/>
                    </w:rPr>
                    <w:t>TALENTO HUMANO</w:t>
                  </w:r>
                </w:p>
              </w:tc>
              <w:tc>
                <w:tcPr>
                  <w:tcW w:w="1534" w:type="dxa"/>
                  <w:tcBorders>
                    <w:top w:val="nil"/>
                    <w:left w:val="nil"/>
                    <w:bottom w:val="single" w:sz="8" w:space="0" w:color="auto"/>
                    <w:right w:val="single" w:sz="8" w:space="0" w:color="auto"/>
                  </w:tcBorders>
                  <w:shd w:val="clear" w:color="auto" w:fill="auto"/>
                  <w:noWrap/>
                  <w:vAlign w:val="center"/>
                  <w:hideMark/>
                </w:tcPr>
                <w:p w:rsidR="001C0E10" w:rsidRPr="001C644E" w:rsidRDefault="001C0E10" w:rsidP="00580EC5">
                  <w:pPr>
                    <w:jc w:val="center"/>
                    <w:rPr>
                      <w:color w:val="27285D"/>
                      <w:sz w:val="18"/>
                      <w:szCs w:val="20"/>
                      <w:lang w:val="es-CO"/>
                    </w:rPr>
                  </w:pPr>
                  <w:r w:rsidRPr="001C644E">
                    <w:rPr>
                      <w:color w:val="27285D"/>
                      <w:sz w:val="18"/>
                      <w:szCs w:val="20"/>
                      <w:lang w:val="es-CO"/>
                    </w:rPr>
                    <w:t>2</w:t>
                  </w:r>
                </w:p>
              </w:tc>
            </w:tr>
            <w:tr w:rsidR="001C0E10" w:rsidRPr="00FF77ED" w:rsidTr="00FF77ED">
              <w:trPr>
                <w:trHeight w:val="430"/>
              </w:trPr>
              <w:tc>
                <w:tcPr>
                  <w:tcW w:w="2142" w:type="dxa"/>
                  <w:tcBorders>
                    <w:top w:val="nil"/>
                    <w:left w:val="single" w:sz="8" w:space="0" w:color="auto"/>
                    <w:bottom w:val="single" w:sz="8" w:space="0" w:color="auto"/>
                    <w:right w:val="single" w:sz="8" w:space="0" w:color="auto"/>
                  </w:tcBorders>
                  <w:shd w:val="clear" w:color="auto" w:fill="auto"/>
                  <w:noWrap/>
                  <w:vAlign w:val="center"/>
                </w:tcPr>
                <w:p w:rsidR="001C0E10" w:rsidRPr="001C644E" w:rsidRDefault="00B15774" w:rsidP="00580EC5">
                  <w:pPr>
                    <w:jc w:val="both"/>
                    <w:rPr>
                      <w:color w:val="27285D"/>
                      <w:sz w:val="18"/>
                      <w:szCs w:val="20"/>
                      <w:lang w:val="es-CO"/>
                    </w:rPr>
                  </w:pPr>
                  <w:r w:rsidRPr="001C644E">
                    <w:rPr>
                      <w:color w:val="27285D"/>
                      <w:sz w:val="18"/>
                      <w:szCs w:val="20"/>
                      <w:lang w:val="es-CO"/>
                    </w:rPr>
                    <w:t>ESTRATEGICOS</w:t>
                  </w:r>
                </w:p>
              </w:tc>
              <w:tc>
                <w:tcPr>
                  <w:tcW w:w="1534" w:type="dxa"/>
                  <w:tcBorders>
                    <w:top w:val="nil"/>
                    <w:left w:val="nil"/>
                    <w:bottom w:val="single" w:sz="8" w:space="0" w:color="auto"/>
                    <w:right w:val="single" w:sz="8" w:space="0" w:color="auto"/>
                  </w:tcBorders>
                  <w:shd w:val="clear" w:color="auto" w:fill="auto"/>
                  <w:noWrap/>
                  <w:vAlign w:val="center"/>
                  <w:hideMark/>
                </w:tcPr>
                <w:p w:rsidR="001C0E10" w:rsidRPr="001C644E" w:rsidRDefault="00B15774" w:rsidP="00B15774">
                  <w:pPr>
                    <w:jc w:val="center"/>
                    <w:rPr>
                      <w:color w:val="27285D"/>
                      <w:sz w:val="18"/>
                      <w:szCs w:val="20"/>
                      <w:lang w:val="es-CO"/>
                    </w:rPr>
                  </w:pPr>
                  <w:r w:rsidRPr="001C644E">
                    <w:rPr>
                      <w:color w:val="27285D"/>
                      <w:sz w:val="18"/>
                      <w:szCs w:val="20"/>
                      <w:lang w:val="es-CO"/>
                    </w:rPr>
                    <w:t>9</w:t>
                  </w:r>
                </w:p>
              </w:tc>
            </w:tr>
            <w:tr w:rsidR="001C0E10" w:rsidRPr="00FF77ED" w:rsidTr="00FF77ED">
              <w:trPr>
                <w:trHeight w:val="330"/>
              </w:trPr>
              <w:tc>
                <w:tcPr>
                  <w:tcW w:w="2142" w:type="dxa"/>
                  <w:tcBorders>
                    <w:top w:val="nil"/>
                    <w:left w:val="single" w:sz="8" w:space="0" w:color="auto"/>
                    <w:bottom w:val="single" w:sz="8" w:space="0" w:color="auto"/>
                    <w:right w:val="single" w:sz="8" w:space="0" w:color="auto"/>
                  </w:tcBorders>
                  <w:shd w:val="clear" w:color="auto" w:fill="auto"/>
                  <w:noWrap/>
                  <w:vAlign w:val="center"/>
                </w:tcPr>
                <w:p w:rsidR="001C0E10" w:rsidRPr="001C644E" w:rsidRDefault="00B15774" w:rsidP="00580EC5">
                  <w:pPr>
                    <w:jc w:val="both"/>
                    <w:rPr>
                      <w:color w:val="27285D"/>
                      <w:sz w:val="18"/>
                      <w:szCs w:val="20"/>
                      <w:lang w:val="es-CO"/>
                    </w:rPr>
                  </w:pPr>
                  <w:r w:rsidRPr="001C644E">
                    <w:rPr>
                      <w:color w:val="27285D"/>
                      <w:sz w:val="18"/>
                      <w:szCs w:val="20"/>
                      <w:lang w:val="es-CO"/>
                    </w:rPr>
                    <w:t>CONOCIMIENTO</w:t>
                  </w:r>
                </w:p>
              </w:tc>
              <w:tc>
                <w:tcPr>
                  <w:tcW w:w="1534" w:type="dxa"/>
                  <w:tcBorders>
                    <w:top w:val="nil"/>
                    <w:left w:val="nil"/>
                    <w:bottom w:val="single" w:sz="8" w:space="0" w:color="auto"/>
                    <w:right w:val="single" w:sz="8" w:space="0" w:color="auto"/>
                  </w:tcBorders>
                  <w:shd w:val="clear" w:color="auto" w:fill="auto"/>
                  <w:noWrap/>
                  <w:vAlign w:val="center"/>
                  <w:hideMark/>
                </w:tcPr>
                <w:p w:rsidR="001C0E10" w:rsidRPr="001C644E" w:rsidRDefault="001C0E10" w:rsidP="00580EC5">
                  <w:pPr>
                    <w:jc w:val="center"/>
                    <w:rPr>
                      <w:color w:val="27285D"/>
                      <w:sz w:val="18"/>
                      <w:szCs w:val="20"/>
                      <w:lang w:val="es-CO"/>
                    </w:rPr>
                  </w:pPr>
                  <w:r w:rsidRPr="001C644E">
                    <w:rPr>
                      <w:color w:val="27285D"/>
                      <w:sz w:val="18"/>
                      <w:szCs w:val="20"/>
                      <w:lang w:val="es-CO"/>
                    </w:rPr>
                    <w:t>1</w:t>
                  </w:r>
                </w:p>
              </w:tc>
            </w:tr>
            <w:tr w:rsidR="001C0E10" w:rsidRPr="00FF77ED" w:rsidTr="00FF77ED">
              <w:trPr>
                <w:trHeight w:val="402"/>
              </w:trPr>
              <w:tc>
                <w:tcPr>
                  <w:tcW w:w="2142" w:type="dxa"/>
                  <w:tcBorders>
                    <w:top w:val="nil"/>
                    <w:left w:val="single" w:sz="8" w:space="0" w:color="auto"/>
                    <w:bottom w:val="single" w:sz="8" w:space="0" w:color="auto"/>
                    <w:right w:val="single" w:sz="8" w:space="0" w:color="auto"/>
                  </w:tcBorders>
                  <w:shd w:val="clear" w:color="auto" w:fill="auto"/>
                  <w:noWrap/>
                  <w:vAlign w:val="center"/>
                </w:tcPr>
                <w:p w:rsidR="001C0E10" w:rsidRPr="001C644E" w:rsidRDefault="00B15774" w:rsidP="00580EC5">
                  <w:pPr>
                    <w:jc w:val="both"/>
                    <w:rPr>
                      <w:color w:val="27285D"/>
                      <w:sz w:val="18"/>
                      <w:szCs w:val="20"/>
                      <w:lang w:val="es-CO"/>
                    </w:rPr>
                  </w:pPr>
                  <w:r w:rsidRPr="001C644E">
                    <w:rPr>
                      <w:color w:val="27285D"/>
                      <w:sz w:val="18"/>
                      <w:szCs w:val="20"/>
                      <w:lang w:val="es-CO"/>
                    </w:rPr>
                    <w:t>REDUCCION</w:t>
                  </w:r>
                </w:p>
              </w:tc>
              <w:tc>
                <w:tcPr>
                  <w:tcW w:w="1534" w:type="dxa"/>
                  <w:tcBorders>
                    <w:top w:val="nil"/>
                    <w:left w:val="nil"/>
                    <w:bottom w:val="single" w:sz="8" w:space="0" w:color="auto"/>
                    <w:right w:val="single" w:sz="8" w:space="0" w:color="auto"/>
                  </w:tcBorders>
                  <w:shd w:val="clear" w:color="auto" w:fill="auto"/>
                  <w:noWrap/>
                  <w:vAlign w:val="center"/>
                  <w:hideMark/>
                </w:tcPr>
                <w:p w:rsidR="001C0E10" w:rsidRPr="001C644E" w:rsidRDefault="00B15774" w:rsidP="00B15774">
                  <w:pPr>
                    <w:jc w:val="center"/>
                    <w:rPr>
                      <w:color w:val="27285D"/>
                      <w:sz w:val="18"/>
                      <w:szCs w:val="20"/>
                      <w:lang w:val="es-CO"/>
                    </w:rPr>
                  </w:pPr>
                  <w:r w:rsidRPr="001C644E">
                    <w:rPr>
                      <w:color w:val="27285D"/>
                      <w:sz w:val="18"/>
                      <w:szCs w:val="20"/>
                      <w:lang w:val="es-CO"/>
                    </w:rPr>
                    <w:t>1</w:t>
                  </w:r>
                </w:p>
              </w:tc>
            </w:tr>
            <w:tr w:rsidR="001C0E10" w:rsidRPr="00FF77ED" w:rsidTr="00FF77ED">
              <w:trPr>
                <w:trHeight w:val="307"/>
              </w:trPr>
              <w:tc>
                <w:tcPr>
                  <w:tcW w:w="2142" w:type="dxa"/>
                  <w:tcBorders>
                    <w:top w:val="nil"/>
                    <w:left w:val="single" w:sz="8" w:space="0" w:color="auto"/>
                    <w:bottom w:val="single" w:sz="4" w:space="0" w:color="auto"/>
                    <w:right w:val="single" w:sz="8" w:space="0" w:color="auto"/>
                  </w:tcBorders>
                  <w:shd w:val="clear" w:color="auto" w:fill="auto"/>
                  <w:noWrap/>
                  <w:vAlign w:val="center"/>
                </w:tcPr>
                <w:p w:rsidR="001C0E10" w:rsidRPr="001C644E" w:rsidRDefault="00B15774" w:rsidP="00580EC5">
                  <w:pPr>
                    <w:jc w:val="both"/>
                    <w:rPr>
                      <w:color w:val="27285D"/>
                      <w:sz w:val="18"/>
                      <w:szCs w:val="20"/>
                      <w:lang w:val="es-CO"/>
                    </w:rPr>
                  </w:pPr>
                  <w:r w:rsidRPr="001C644E">
                    <w:rPr>
                      <w:color w:val="27285D"/>
                      <w:sz w:val="18"/>
                      <w:szCs w:val="20"/>
                      <w:lang w:val="es-CO"/>
                    </w:rPr>
                    <w:t>INFRAESTRUCTURA TECNOLOGICA</w:t>
                  </w:r>
                </w:p>
              </w:tc>
              <w:tc>
                <w:tcPr>
                  <w:tcW w:w="1534" w:type="dxa"/>
                  <w:tcBorders>
                    <w:top w:val="nil"/>
                    <w:left w:val="nil"/>
                    <w:bottom w:val="single" w:sz="4" w:space="0" w:color="auto"/>
                    <w:right w:val="single" w:sz="8" w:space="0" w:color="auto"/>
                  </w:tcBorders>
                  <w:shd w:val="clear" w:color="auto" w:fill="auto"/>
                  <w:noWrap/>
                  <w:vAlign w:val="center"/>
                  <w:hideMark/>
                </w:tcPr>
                <w:p w:rsidR="001C0E10" w:rsidRPr="001C644E" w:rsidRDefault="001C0E10" w:rsidP="00580EC5">
                  <w:pPr>
                    <w:jc w:val="center"/>
                    <w:rPr>
                      <w:color w:val="27285D"/>
                      <w:sz w:val="18"/>
                      <w:szCs w:val="20"/>
                      <w:lang w:val="es-CO"/>
                    </w:rPr>
                  </w:pPr>
                  <w:r w:rsidRPr="001C644E">
                    <w:rPr>
                      <w:color w:val="27285D"/>
                      <w:sz w:val="18"/>
                      <w:szCs w:val="20"/>
                      <w:lang w:val="es-CO"/>
                    </w:rPr>
                    <w:t>1</w:t>
                  </w:r>
                </w:p>
              </w:tc>
            </w:tr>
            <w:tr w:rsidR="00B15774" w:rsidRPr="00FF77ED" w:rsidTr="00FF77ED">
              <w:trPr>
                <w:trHeight w:val="307"/>
              </w:trPr>
              <w:tc>
                <w:tcPr>
                  <w:tcW w:w="2142" w:type="dxa"/>
                  <w:tcBorders>
                    <w:top w:val="nil"/>
                    <w:left w:val="single" w:sz="8" w:space="0" w:color="auto"/>
                    <w:bottom w:val="single" w:sz="4" w:space="0" w:color="auto"/>
                    <w:right w:val="single" w:sz="8" w:space="0" w:color="auto"/>
                  </w:tcBorders>
                  <w:shd w:val="clear" w:color="auto" w:fill="auto"/>
                  <w:noWrap/>
                  <w:vAlign w:val="center"/>
                </w:tcPr>
                <w:p w:rsidR="00B15774" w:rsidRPr="001C644E" w:rsidRDefault="00B15774" w:rsidP="00580EC5">
                  <w:pPr>
                    <w:jc w:val="both"/>
                    <w:rPr>
                      <w:color w:val="27285D"/>
                      <w:sz w:val="18"/>
                      <w:szCs w:val="20"/>
                      <w:lang w:val="es-CO"/>
                    </w:rPr>
                  </w:pPr>
                  <w:r w:rsidRPr="001C644E">
                    <w:rPr>
                      <w:color w:val="27285D"/>
                      <w:sz w:val="18"/>
                      <w:szCs w:val="20"/>
                      <w:lang w:val="es-CO"/>
                    </w:rPr>
                    <w:t>PROYECTOS ESPECIALES</w:t>
                  </w:r>
                </w:p>
              </w:tc>
              <w:tc>
                <w:tcPr>
                  <w:tcW w:w="1534" w:type="dxa"/>
                  <w:tcBorders>
                    <w:top w:val="nil"/>
                    <w:left w:val="nil"/>
                    <w:bottom w:val="single" w:sz="4" w:space="0" w:color="auto"/>
                    <w:right w:val="single" w:sz="8" w:space="0" w:color="auto"/>
                  </w:tcBorders>
                  <w:shd w:val="clear" w:color="auto" w:fill="auto"/>
                  <w:noWrap/>
                  <w:vAlign w:val="center"/>
                </w:tcPr>
                <w:p w:rsidR="00B15774" w:rsidRPr="001C644E" w:rsidRDefault="00B15774" w:rsidP="00580EC5">
                  <w:pPr>
                    <w:jc w:val="center"/>
                    <w:rPr>
                      <w:color w:val="27285D"/>
                      <w:sz w:val="18"/>
                      <w:szCs w:val="20"/>
                      <w:lang w:val="es-CO"/>
                    </w:rPr>
                  </w:pPr>
                  <w:r w:rsidRPr="001C644E">
                    <w:rPr>
                      <w:color w:val="27285D"/>
                      <w:sz w:val="18"/>
                      <w:szCs w:val="20"/>
                      <w:lang w:val="es-CO"/>
                    </w:rPr>
                    <w:t>9</w:t>
                  </w:r>
                </w:p>
              </w:tc>
            </w:tr>
            <w:tr w:rsidR="00B15774" w:rsidRPr="00FF77ED" w:rsidTr="00FF77ED">
              <w:trPr>
                <w:trHeight w:val="307"/>
              </w:trPr>
              <w:tc>
                <w:tcPr>
                  <w:tcW w:w="2142" w:type="dxa"/>
                  <w:tcBorders>
                    <w:top w:val="nil"/>
                    <w:left w:val="single" w:sz="8" w:space="0" w:color="auto"/>
                    <w:bottom w:val="single" w:sz="4" w:space="0" w:color="auto"/>
                    <w:right w:val="single" w:sz="8" w:space="0" w:color="auto"/>
                  </w:tcBorders>
                  <w:shd w:val="clear" w:color="auto" w:fill="auto"/>
                  <w:noWrap/>
                  <w:vAlign w:val="center"/>
                </w:tcPr>
                <w:p w:rsidR="00B15774" w:rsidRPr="001C644E" w:rsidRDefault="00B15774" w:rsidP="00580EC5">
                  <w:pPr>
                    <w:jc w:val="both"/>
                    <w:rPr>
                      <w:color w:val="27285D"/>
                      <w:sz w:val="18"/>
                      <w:szCs w:val="20"/>
                      <w:lang w:val="es-CO"/>
                    </w:rPr>
                  </w:pPr>
                  <w:r w:rsidRPr="001C644E">
                    <w:rPr>
                      <w:color w:val="27285D"/>
                      <w:sz w:val="18"/>
                      <w:szCs w:val="20"/>
                      <w:lang w:val="es-CO"/>
                    </w:rPr>
                    <w:t>MANEJO DE DESASTRES</w:t>
                  </w:r>
                </w:p>
              </w:tc>
              <w:tc>
                <w:tcPr>
                  <w:tcW w:w="1534" w:type="dxa"/>
                  <w:tcBorders>
                    <w:top w:val="nil"/>
                    <w:left w:val="nil"/>
                    <w:bottom w:val="single" w:sz="4" w:space="0" w:color="auto"/>
                    <w:right w:val="single" w:sz="8" w:space="0" w:color="auto"/>
                  </w:tcBorders>
                  <w:shd w:val="clear" w:color="auto" w:fill="auto"/>
                  <w:noWrap/>
                  <w:vAlign w:val="center"/>
                </w:tcPr>
                <w:p w:rsidR="00B15774" w:rsidRPr="001C644E" w:rsidRDefault="00B15774" w:rsidP="00580EC5">
                  <w:pPr>
                    <w:jc w:val="center"/>
                    <w:rPr>
                      <w:color w:val="27285D"/>
                      <w:sz w:val="18"/>
                      <w:szCs w:val="20"/>
                      <w:lang w:val="es-CO"/>
                    </w:rPr>
                  </w:pPr>
                  <w:r w:rsidRPr="001C644E">
                    <w:rPr>
                      <w:color w:val="27285D"/>
                      <w:sz w:val="18"/>
                      <w:szCs w:val="20"/>
                      <w:lang w:val="es-CO"/>
                    </w:rPr>
                    <w:t>2</w:t>
                  </w:r>
                </w:p>
              </w:tc>
            </w:tr>
            <w:tr w:rsidR="001C0E10" w:rsidRPr="00FF77ED" w:rsidTr="00FF77ED">
              <w:trPr>
                <w:trHeight w:val="307"/>
              </w:trPr>
              <w:tc>
                <w:tcPr>
                  <w:tcW w:w="2142" w:type="dxa"/>
                  <w:tcBorders>
                    <w:top w:val="single" w:sz="4" w:space="0" w:color="auto"/>
                    <w:left w:val="single" w:sz="8" w:space="0" w:color="auto"/>
                    <w:bottom w:val="single" w:sz="8" w:space="0" w:color="auto"/>
                    <w:right w:val="single" w:sz="8" w:space="0" w:color="auto"/>
                  </w:tcBorders>
                  <w:shd w:val="clear" w:color="auto" w:fill="auto"/>
                  <w:noWrap/>
                  <w:vAlign w:val="center"/>
                </w:tcPr>
                <w:p w:rsidR="001C0E10" w:rsidRPr="001C644E" w:rsidRDefault="001C0E10" w:rsidP="00580EC5">
                  <w:pPr>
                    <w:jc w:val="center"/>
                    <w:rPr>
                      <w:b/>
                      <w:color w:val="27285D"/>
                      <w:sz w:val="18"/>
                      <w:szCs w:val="20"/>
                      <w:lang w:val="es-CO"/>
                    </w:rPr>
                  </w:pPr>
                  <w:r w:rsidRPr="001C644E">
                    <w:rPr>
                      <w:b/>
                      <w:color w:val="27285D"/>
                      <w:sz w:val="18"/>
                      <w:szCs w:val="20"/>
                      <w:lang w:val="es-CO"/>
                    </w:rPr>
                    <w:t>TOTAL</w:t>
                  </w:r>
                </w:p>
              </w:tc>
              <w:tc>
                <w:tcPr>
                  <w:tcW w:w="1534" w:type="dxa"/>
                  <w:tcBorders>
                    <w:top w:val="single" w:sz="4" w:space="0" w:color="auto"/>
                    <w:left w:val="nil"/>
                    <w:bottom w:val="single" w:sz="8" w:space="0" w:color="auto"/>
                    <w:right w:val="single" w:sz="8" w:space="0" w:color="auto"/>
                  </w:tcBorders>
                  <w:shd w:val="clear" w:color="auto" w:fill="auto"/>
                  <w:noWrap/>
                  <w:vAlign w:val="center"/>
                </w:tcPr>
                <w:p w:rsidR="001C0E10" w:rsidRPr="001C644E" w:rsidRDefault="00B15774" w:rsidP="00B15774">
                  <w:pPr>
                    <w:jc w:val="center"/>
                    <w:rPr>
                      <w:b/>
                      <w:color w:val="27285D"/>
                      <w:sz w:val="18"/>
                      <w:szCs w:val="20"/>
                      <w:lang w:val="es-CO"/>
                    </w:rPr>
                  </w:pPr>
                  <w:r w:rsidRPr="001C644E">
                    <w:rPr>
                      <w:b/>
                      <w:color w:val="27285D"/>
                      <w:sz w:val="18"/>
                      <w:szCs w:val="20"/>
                      <w:lang w:val="es-CO"/>
                    </w:rPr>
                    <w:t>2</w:t>
                  </w:r>
                  <w:r w:rsidR="001C0E10" w:rsidRPr="001C644E">
                    <w:rPr>
                      <w:b/>
                      <w:color w:val="27285D"/>
                      <w:sz w:val="18"/>
                      <w:szCs w:val="20"/>
                      <w:lang w:val="es-CO"/>
                    </w:rPr>
                    <w:t>6</w:t>
                  </w:r>
                </w:p>
              </w:tc>
            </w:tr>
          </w:tbl>
          <w:p w:rsidR="001C0E10" w:rsidRPr="001C0E10" w:rsidRDefault="00A75130" w:rsidP="00580EC5">
            <w:pPr>
              <w:adjustRightInd w:val="0"/>
              <w:ind w:right="49"/>
              <w:jc w:val="both"/>
              <w:rPr>
                <w:lang w:val="es-CO"/>
              </w:rPr>
            </w:pPr>
            <w:r>
              <w:rPr>
                <w:noProof/>
                <w:lang w:val="es-CO" w:eastAsia="es-CO"/>
              </w:rPr>
              <w:drawing>
                <wp:anchor distT="0" distB="0" distL="114300" distR="114300" simplePos="0" relativeHeight="251664384" behindDoc="0" locked="0" layoutInCell="1" allowOverlap="1" wp14:anchorId="64A32617" wp14:editId="61F9346B">
                  <wp:simplePos x="0" y="0"/>
                  <wp:positionH relativeFrom="column">
                    <wp:posOffset>169545</wp:posOffset>
                  </wp:positionH>
                  <wp:positionV relativeFrom="paragraph">
                    <wp:posOffset>126365</wp:posOffset>
                  </wp:positionV>
                  <wp:extent cx="2504440" cy="2162175"/>
                  <wp:effectExtent l="0" t="0" r="10160" b="9525"/>
                  <wp:wrapSquare wrapText="bothSides"/>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1C0E10" w:rsidRPr="001C0E10" w:rsidRDefault="001C0E10" w:rsidP="00580EC5">
            <w:pPr>
              <w:adjustRightInd w:val="0"/>
              <w:ind w:right="49"/>
              <w:jc w:val="both"/>
              <w:rPr>
                <w:lang w:val="es-CO"/>
              </w:rPr>
            </w:pPr>
          </w:p>
          <w:p w:rsidR="001C0E10" w:rsidRPr="001C0E10" w:rsidRDefault="001C0E10" w:rsidP="00580EC5">
            <w:pPr>
              <w:adjustRightInd w:val="0"/>
              <w:ind w:right="49"/>
              <w:jc w:val="both"/>
              <w:rPr>
                <w:lang w:val="es-CO"/>
              </w:rPr>
            </w:pPr>
          </w:p>
        </w:tc>
      </w:tr>
    </w:tbl>
    <w:p w:rsidR="001C0E10" w:rsidRPr="001C0E10" w:rsidRDefault="001C0E10" w:rsidP="001C0E10">
      <w:pPr>
        <w:ind w:left="-284"/>
        <w:jc w:val="both"/>
        <w:rPr>
          <w:lang w:val="es-CO"/>
        </w:rPr>
      </w:pPr>
    </w:p>
    <w:tbl>
      <w:tblPr>
        <w:tblStyle w:val="Tablaconcuadrcula"/>
        <w:tblW w:w="0" w:type="auto"/>
        <w:jc w:val="center"/>
        <w:tblInd w:w="-759" w:type="dxa"/>
        <w:tblLook w:val="04A0" w:firstRow="1" w:lastRow="0" w:firstColumn="1" w:lastColumn="0" w:noHBand="0" w:noVBand="1"/>
      </w:tblPr>
      <w:tblGrid>
        <w:gridCol w:w="8871"/>
      </w:tblGrid>
      <w:tr w:rsidR="001C0E10" w:rsidRPr="001C0E10" w:rsidTr="00580EC5">
        <w:trPr>
          <w:jc w:val="center"/>
        </w:trPr>
        <w:tc>
          <w:tcPr>
            <w:tcW w:w="8871" w:type="dxa"/>
            <w:shd w:val="clear" w:color="auto" w:fill="27285D"/>
          </w:tcPr>
          <w:p w:rsidR="001C0E10" w:rsidRPr="001C0E10" w:rsidRDefault="001C0E10" w:rsidP="00580EC5">
            <w:pPr>
              <w:jc w:val="center"/>
              <w:rPr>
                <w:b/>
                <w:color w:val="D5C03D"/>
                <w:lang w:val="es-CO"/>
              </w:rPr>
            </w:pPr>
            <w:r w:rsidRPr="001C0E10">
              <w:rPr>
                <w:b/>
                <w:color w:val="D5C03D"/>
                <w:lang w:val="es-CO"/>
              </w:rPr>
              <w:t>VALORACIÓN DE RIESGOS</w:t>
            </w:r>
          </w:p>
        </w:tc>
      </w:tr>
      <w:tr w:rsidR="001C0E10" w:rsidRPr="001C0E10" w:rsidTr="008D3E2A">
        <w:tblPrEx>
          <w:tblCellMar>
            <w:left w:w="70" w:type="dxa"/>
            <w:right w:w="70" w:type="dxa"/>
          </w:tblCellMar>
        </w:tblPrEx>
        <w:trPr>
          <w:trHeight w:val="3066"/>
          <w:jc w:val="center"/>
        </w:trPr>
        <w:tc>
          <w:tcPr>
            <w:tcW w:w="8871" w:type="dxa"/>
          </w:tcPr>
          <w:p w:rsidR="001C0E10" w:rsidRPr="001C0E10" w:rsidRDefault="001C0E10" w:rsidP="00580EC5">
            <w:pPr>
              <w:ind w:left="-284"/>
              <w:jc w:val="both"/>
              <w:rPr>
                <w:lang w:val="es-CO"/>
              </w:rPr>
            </w:pPr>
            <w:r w:rsidRPr="001C0E10">
              <w:rPr>
                <w:lang w:val="es-CO"/>
              </w:rPr>
              <w:t>L</w:t>
            </w:r>
          </w:p>
          <w:p w:rsidR="001C0E10" w:rsidRPr="001C0E10" w:rsidRDefault="001C0E10" w:rsidP="00580EC5">
            <w:pPr>
              <w:adjustRightInd w:val="0"/>
              <w:ind w:left="89" w:right="49"/>
              <w:jc w:val="both"/>
              <w:rPr>
                <w:lang w:val="es-CO"/>
              </w:rPr>
            </w:pPr>
            <w:r w:rsidRPr="001C0E10">
              <w:rPr>
                <w:lang w:val="es-CO"/>
              </w:rPr>
              <w:t>A través del rol de asesoría y acompañamiento a los funcionarios de la Unidad en las diferentes reuniones organizacionales y en otras técnicas de auditoria y seguimiento empleadas por esta oficina, se ha</w:t>
            </w:r>
            <w:r w:rsidR="0091391E">
              <w:rPr>
                <w:lang w:val="es-CO"/>
              </w:rPr>
              <w:t xml:space="preserve"> considerado que la valoración del riesgo es uno de los pasos más importantes en el proceso de gestión de riesgos y por ende uno de los más difíciles por la alta probabilidad de cometer errores. Por ello la </w:t>
            </w:r>
            <w:r w:rsidRPr="001C0E10">
              <w:rPr>
                <w:lang w:val="es-CO"/>
              </w:rPr>
              <w:t xml:space="preserve">Oficina de Control Interno ha documentado y remitido mediante memorandos en algunos casos, o </w:t>
            </w:r>
            <w:proofErr w:type="spellStart"/>
            <w:r w:rsidRPr="001C0E10">
              <w:rPr>
                <w:lang w:val="es-CO"/>
              </w:rPr>
              <w:t>ha</w:t>
            </w:r>
            <w:proofErr w:type="spellEnd"/>
            <w:r w:rsidRPr="001C0E10">
              <w:rPr>
                <w:lang w:val="es-CO"/>
              </w:rPr>
              <w:t xml:space="preserve"> socializado verbal y personalmente a las dependencias involucradas; </w:t>
            </w:r>
            <w:r w:rsidR="0091391E">
              <w:rPr>
                <w:lang w:val="es-CO"/>
              </w:rPr>
              <w:t>en algunos riesgos identificados. Lo</w:t>
            </w:r>
            <w:r w:rsidRPr="001C0E10">
              <w:rPr>
                <w:lang w:val="es-CO"/>
              </w:rPr>
              <w:t xml:space="preserve"> anterior con el propósito de efectuar oportunamente las acciones por parte de los líderes de procesos, tendientes a mitigar dichos riesgos. </w:t>
            </w:r>
          </w:p>
          <w:p w:rsidR="001C0E10" w:rsidRPr="001C0E10" w:rsidRDefault="001C0E10" w:rsidP="00580EC5">
            <w:pPr>
              <w:adjustRightInd w:val="0"/>
              <w:ind w:left="720" w:right="49" w:hanging="360"/>
              <w:jc w:val="both"/>
              <w:rPr>
                <w:lang w:val="es-CO"/>
              </w:rPr>
            </w:pPr>
          </w:p>
          <w:p w:rsidR="001C0E10" w:rsidRPr="001C0E10" w:rsidRDefault="001C0E10" w:rsidP="00580EC5">
            <w:pPr>
              <w:adjustRightInd w:val="0"/>
              <w:ind w:left="89" w:right="49"/>
              <w:jc w:val="both"/>
              <w:rPr>
                <w:lang w:val="es-CO"/>
              </w:rPr>
            </w:pPr>
            <w:r w:rsidRPr="001C0E10">
              <w:rPr>
                <w:lang w:val="es-CO"/>
              </w:rPr>
              <w:t>Es de resaltar que dichos riesgos se han venido trabajando por parte de los responsables de los mismos  y en su mayoría se ha iniciado el levantamiento de las acciones correspondientes</w:t>
            </w:r>
          </w:p>
          <w:p w:rsidR="001C0E10" w:rsidRPr="001C0E10" w:rsidRDefault="001C0E10" w:rsidP="00580EC5">
            <w:pPr>
              <w:adjustRightInd w:val="0"/>
              <w:ind w:left="89" w:right="49"/>
              <w:jc w:val="both"/>
              <w:rPr>
                <w:lang w:val="es-CO"/>
              </w:rPr>
            </w:pPr>
          </w:p>
          <w:p w:rsidR="001C0E10" w:rsidRPr="001C0E10" w:rsidRDefault="001C0E10" w:rsidP="00580EC5">
            <w:pPr>
              <w:adjustRightInd w:val="0"/>
              <w:ind w:left="89" w:right="49"/>
              <w:jc w:val="both"/>
              <w:rPr>
                <w:lang w:val="es-CO"/>
              </w:rPr>
            </w:pPr>
            <w:r w:rsidRPr="001C0E10">
              <w:rPr>
                <w:lang w:val="es-CO"/>
              </w:rPr>
              <w:t>Como resultados de la verificación de los procesos de la Unidad</w:t>
            </w:r>
            <w:r w:rsidR="008D3E2A">
              <w:rPr>
                <w:lang w:val="es-CO"/>
              </w:rPr>
              <w:t xml:space="preserve"> y el proceso de levantamiento de riesgos el cual se adelantó durante la vigencia 2013 por parte de las áreas de la unidad</w:t>
            </w:r>
            <w:r w:rsidRPr="001C0E10">
              <w:rPr>
                <w:lang w:val="es-CO"/>
              </w:rPr>
              <w:t>, se concluye que la Oficina de Control Interno</w:t>
            </w:r>
            <w:r w:rsidR="008D3E2A">
              <w:rPr>
                <w:lang w:val="es-CO"/>
              </w:rPr>
              <w:t xml:space="preserve"> para este cuatrimestre</w:t>
            </w:r>
            <w:r w:rsidRPr="001C0E10">
              <w:rPr>
                <w:lang w:val="es-CO"/>
              </w:rPr>
              <w:t>, identifi</w:t>
            </w:r>
            <w:r w:rsidR="008D3E2A">
              <w:rPr>
                <w:lang w:val="es-CO"/>
              </w:rPr>
              <w:t>c</w:t>
            </w:r>
            <w:r w:rsidRPr="001C0E10">
              <w:rPr>
                <w:lang w:val="es-CO"/>
              </w:rPr>
              <w:t xml:space="preserve">o un  total de </w:t>
            </w:r>
            <w:r w:rsidR="008218F5" w:rsidRPr="008218F5">
              <w:rPr>
                <w:b/>
                <w:lang w:val="es-CO"/>
              </w:rPr>
              <w:t>4</w:t>
            </w:r>
            <w:r w:rsidRPr="001C0E10">
              <w:rPr>
                <w:b/>
                <w:lang w:val="es-CO"/>
              </w:rPr>
              <w:t xml:space="preserve"> riesgos </w:t>
            </w:r>
            <w:r w:rsidRPr="001C0E10">
              <w:rPr>
                <w:lang w:val="es-CO"/>
              </w:rPr>
              <w:t>a los procesos de la Unidad, clasificados, así:</w:t>
            </w:r>
          </w:p>
          <w:p w:rsidR="001C0E10" w:rsidRDefault="001C0E10" w:rsidP="00580EC5">
            <w:pPr>
              <w:adjustRightInd w:val="0"/>
              <w:ind w:left="720" w:right="49" w:hanging="360"/>
              <w:jc w:val="both"/>
              <w:rPr>
                <w:lang w:val="es-CO"/>
              </w:rPr>
            </w:pPr>
          </w:p>
          <w:p w:rsidR="001C644E" w:rsidRDefault="001C644E" w:rsidP="00580EC5">
            <w:pPr>
              <w:adjustRightInd w:val="0"/>
              <w:ind w:left="720" w:right="49" w:hanging="360"/>
              <w:jc w:val="both"/>
              <w:rPr>
                <w:lang w:val="es-CO"/>
              </w:rPr>
            </w:pPr>
          </w:p>
          <w:p w:rsidR="001C644E" w:rsidRDefault="001C644E" w:rsidP="00580EC5">
            <w:pPr>
              <w:adjustRightInd w:val="0"/>
              <w:ind w:left="720" w:right="49" w:hanging="360"/>
              <w:jc w:val="both"/>
              <w:rPr>
                <w:lang w:val="es-CO"/>
              </w:rPr>
            </w:pPr>
          </w:p>
          <w:p w:rsidR="001C644E" w:rsidRDefault="001C644E" w:rsidP="00580EC5">
            <w:pPr>
              <w:adjustRightInd w:val="0"/>
              <w:ind w:left="720" w:right="49" w:hanging="360"/>
              <w:jc w:val="both"/>
              <w:rPr>
                <w:lang w:val="es-CO"/>
              </w:rPr>
            </w:pPr>
          </w:p>
          <w:p w:rsidR="001C644E" w:rsidRDefault="001C644E" w:rsidP="00580EC5">
            <w:pPr>
              <w:adjustRightInd w:val="0"/>
              <w:ind w:left="720" w:right="49" w:hanging="360"/>
              <w:jc w:val="both"/>
              <w:rPr>
                <w:lang w:val="es-CO"/>
              </w:rPr>
            </w:pPr>
          </w:p>
          <w:p w:rsidR="001C644E" w:rsidRDefault="001C644E" w:rsidP="00580EC5">
            <w:pPr>
              <w:adjustRightInd w:val="0"/>
              <w:ind w:left="720" w:right="49" w:hanging="360"/>
              <w:jc w:val="both"/>
              <w:rPr>
                <w:lang w:val="es-CO"/>
              </w:rPr>
            </w:pPr>
          </w:p>
          <w:p w:rsidR="001C644E" w:rsidRPr="001C0E10" w:rsidRDefault="001C644E" w:rsidP="00580EC5">
            <w:pPr>
              <w:adjustRightInd w:val="0"/>
              <w:ind w:left="720" w:right="49" w:hanging="360"/>
              <w:jc w:val="both"/>
              <w:rPr>
                <w:lang w:val="es-CO"/>
              </w:rPr>
            </w:pPr>
          </w:p>
          <w:tbl>
            <w:tblPr>
              <w:tblpPr w:leftFromText="141" w:rightFromText="141" w:vertAnchor="text" w:tblpY="1"/>
              <w:tblOverlap w:val="never"/>
              <w:tblW w:w="3756" w:type="dxa"/>
              <w:tblCellMar>
                <w:left w:w="70" w:type="dxa"/>
                <w:right w:w="70" w:type="dxa"/>
              </w:tblCellMar>
              <w:tblLook w:val="04A0" w:firstRow="1" w:lastRow="0" w:firstColumn="1" w:lastColumn="0" w:noHBand="0" w:noVBand="1"/>
            </w:tblPr>
            <w:tblGrid>
              <w:gridCol w:w="2055"/>
              <w:gridCol w:w="1701"/>
            </w:tblGrid>
            <w:tr w:rsidR="001C0E10" w:rsidRPr="001C0E10" w:rsidTr="00580EC5">
              <w:trPr>
                <w:trHeight w:val="263"/>
              </w:trPr>
              <w:tc>
                <w:tcPr>
                  <w:tcW w:w="3756" w:type="dxa"/>
                  <w:gridSpan w:val="2"/>
                  <w:tcBorders>
                    <w:top w:val="single" w:sz="8" w:space="0" w:color="auto"/>
                    <w:left w:val="single" w:sz="8" w:space="0" w:color="auto"/>
                    <w:bottom w:val="single" w:sz="4" w:space="0" w:color="auto"/>
                    <w:right w:val="single" w:sz="8" w:space="0" w:color="000000"/>
                  </w:tcBorders>
                  <w:shd w:val="clear" w:color="000000" w:fill="D5C03D"/>
                  <w:noWrap/>
                  <w:vAlign w:val="bottom"/>
                  <w:hideMark/>
                </w:tcPr>
                <w:p w:rsidR="001C0E10" w:rsidRPr="001C644E" w:rsidRDefault="001C0E10" w:rsidP="00580EC5">
                  <w:pPr>
                    <w:jc w:val="center"/>
                    <w:rPr>
                      <w:b/>
                      <w:bCs/>
                      <w:color w:val="27285D"/>
                      <w:sz w:val="16"/>
                      <w:szCs w:val="20"/>
                      <w:lang w:val="es-CO"/>
                    </w:rPr>
                  </w:pPr>
                  <w:r w:rsidRPr="001C644E">
                    <w:rPr>
                      <w:b/>
                      <w:bCs/>
                      <w:color w:val="27285D"/>
                      <w:sz w:val="16"/>
                      <w:szCs w:val="20"/>
                      <w:lang w:val="es-CO"/>
                    </w:rPr>
                    <w:t>IDENTIFICACION DE RIESGOS POR PROCESOS</w:t>
                  </w:r>
                </w:p>
              </w:tc>
            </w:tr>
            <w:tr w:rsidR="001C0E10" w:rsidRPr="001C0E10" w:rsidTr="00580EC5">
              <w:trPr>
                <w:trHeight w:val="263"/>
              </w:trPr>
              <w:tc>
                <w:tcPr>
                  <w:tcW w:w="2055" w:type="dxa"/>
                  <w:tcBorders>
                    <w:top w:val="nil"/>
                    <w:left w:val="single" w:sz="8" w:space="0" w:color="auto"/>
                    <w:bottom w:val="single" w:sz="4" w:space="0" w:color="auto"/>
                    <w:right w:val="single" w:sz="4" w:space="0" w:color="auto"/>
                  </w:tcBorders>
                  <w:shd w:val="clear" w:color="000000" w:fill="27285D"/>
                  <w:noWrap/>
                  <w:vAlign w:val="bottom"/>
                  <w:hideMark/>
                </w:tcPr>
                <w:p w:rsidR="001C0E10" w:rsidRPr="001C0E10" w:rsidRDefault="001C0E10" w:rsidP="00580EC5">
                  <w:pPr>
                    <w:jc w:val="center"/>
                    <w:rPr>
                      <w:b/>
                      <w:bCs/>
                      <w:color w:val="D5C03D"/>
                      <w:sz w:val="20"/>
                      <w:szCs w:val="20"/>
                      <w:lang w:val="es-CO"/>
                    </w:rPr>
                  </w:pPr>
                  <w:r w:rsidRPr="001C0E10">
                    <w:rPr>
                      <w:b/>
                      <w:bCs/>
                      <w:color w:val="D5C03D"/>
                      <w:sz w:val="20"/>
                      <w:szCs w:val="20"/>
                      <w:lang w:val="es-CO"/>
                    </w:rPr>
                    <w:t>PROCESOS</w:t>
                  </w:r>
                </w:p>
              </w:tc>
              <w:tc>
                <w:tcPr>
                  <w:tcW w:w="1701" w:type="dxa"/>
                  <w:tcBorders>
                    <w:top w:val="nil"/>
                    <w:left w:val="nil"/>
                    <w:bottom w:val="single" w:sz="4" w:space="0" w:color="auto"/>
                    <w:right w:val="single" w:sz="8" w:space="0" w:color="auto"/>
                  </w:tcBorders>
                  <w:shd w:val="clear" w:color="000000" w:fill="27285D"/>
                  <w:noWrap/>
                  <w:vAlign w:val="bottom"/>
                  <w:hideMark/>
                </w:tcPr>
                <w:p w:rsidR="001C0E10" w:rsidRPr="001C644E" w:rsidRDefault="001C0E10" w:rsidP="00580EC5">
                  <w:pPr>
                    <w:jc w:val="center"/>
                    <w:rPr>
                      <w:b/>
                      <w:bCs/>
                      <w:color w:val="D5C03D"/>
                      <w:sz w:val="16"/>
                      <w:szCs w:val="20"/>
                      <w:lang w:val="es-CO"/>
                    </w:rPr>
                  </w:pPr>
                  <w:r w:rsidRPr="001C644E">
                    <w:rPr>
                      <w:b/>
                      <w:bCs/>
                      <w:color w:val="D5C03D"/>
                      <w:sz w:val="16"/>
                      <w:szCs w:val="20"/>
                      <w:lang w:val="es-CO"/>
                    </w:rPr>
                    <w:t>RIESGOS IDENTIFICADOS</w:t>
                  </w:r>
                </w:p>
              </w:tc>
            </w:tr>
            <w:tr w:rsidR="001C0E10" w:rsidRPr="001C644E" w:rsidTr="00580EC5">
              <w:trPr>
                <w:trHeight w:val="325"/>
              </w:trPr>
              <w:tc>
                <w:tcPr>
                  <w:tcW w:w="2055" w:type="dxa"/>
                  <w:tcBorders>
                    <w:top w:val="nil"/>
                    <w:left w:val="single" w:sz="8" w:space="0" w:color="auto"/>
                    <w:bottom w:val="single" w:sz="4" w:space="0" w:color="auto"/>
                    <w:right w:val="single" w:sz="4" w:space="0" w:color="auto"/>
                  </w:tcBorders>
                  <w:shd w:val="clear" w:color="auto" w:fill="auto"/>
                  <w:noWrap/>
                  <w:vAlign w:val="center"/>
                  <w:hideMark/>
                </w:tcPr>
                <w:p w:rsidR="001C0E10" w:rsidRPr="001C644E" w:rsidRDefault="001C0E10" w:rsidP="00580EC5">
                  <w:pPr>
                    <w:jc w:val="both"/>
                    <w:rPr>
                      <w:color w:val="002060"/>
                      <w:sz w:val="16"/>
                      <w:szCs w:val="20"/>
                      <w:lang w:val="es-CO"/>
                    </w:rPr>
                  </w:pPr>
                  <w:r w:rsidRPr="001C644E">
                    <w:rPr>
                      <w:color w:val="002060"/>
                      <w:sz w:val="16"/>
                      <w:szCs w:val="20"/>
                      <w:lang w:val="es-CO"/>
                    </w:rPr>
                    <w:t xml:space="preserve">CONTRATACIÓN </w:t>
                  </w:r>
                </w:p>
              </w:tc>
              <w:tc>
                <w:tcPr>
                  <w:tcW w:w="1701" w:type="dxa"/>
                  <w:tcBorders>
                    <w:top w:val="nil"/>
                    <w:left w:val="nil"/>
                    <w:bottom w:val="single" w:sz="4" w:space="0" w:color="auto"/>
                    <w:right w:val="single" w:sz="8" w:space="0" w:color="auto"/>
                  </w:tcBorders>
                  <w:shd w:val="clear" w:color="auto" w:fill="auto"/>
                  <w:noWrap/>
                  <w:vAlign w:val="bottom"/>
                  <w:hideMark/>
                </w:tcPr>
                <w:p w:rsidR="001C0E10" w:rsidRPr="001C644E" w:rsidRDefault="001C0E10" w:rsidP="008D3E2A">
                  <w:pPr>
                    <w:jc w:val="center"/>
                    <w:rPr>
                      <w:color w:val="002060"/>
                      <w:sz w:val="16"/>
                      <w:szCs w:val="20"/>
                      <w:lang w:val="es-CO"/>
                    </w:rPr>
                  </w:pPr>
                  <w:r w:rsidRPr="001C644E">
                    <w:rPr>
                      <w:color w:val="002060"/>
                      <w:sz w:val="16"/>
                      <w:szCs w:val="20"/>
                      <w:lang w:val="es-CO"/>
                    </w:rPr>
                    <w:t>1</w:t>
                  </w:r>
                </w:p>
              </w:tc>
            </w:tr>
            <w:tr w:rsidR="001C0E10" w:rsidRPr="001C644E" w:rsidTr="00580EC5">
              <w:trPr>
                <w:trHeight w:val="325"/>
              </w:trPr>
              <w:tc>
                <w:tcPr>
                  <w:tcW w:w="2055" w:type="dxa"/>
                  <w:tcBorders>
                    <w:top w:val="nil"/>
                    <w:left w:val="single" w:sz="8" w:space="0" w:color="auto"/>
                    <w:bottom w:val="single" w:sz="4" w:space="0" w:color="auto"/>
                    <w:right w:val="single" w:sz="4" w:space="0" w:color="auto"/>
                  </w:tcBorders>
                  <w:shd w:val="clear" w:color="auto" w:fill="auto"/>
                  <w:noWrap/>
                  <w:vAlign w:val="center"/>
                  <w:hideMark/>
                </w:tcPr>
                <w:p w:rsidR="001C0E10" w:rsidRPr="001C644E" w:rsidRDefault="001C0E10" w:rsidP="00580EC5">
                  <w:pPr>
                    <w:jc w:val="both"/>
                    <w:rPr>
                      <w:color w:val="002060"/>
                      <w:sz w:val="16"/>
                      <w:szCs w:val="20"/>
                      <w:lang w:val="es-CO"/>
                    </w:rPr>
                  </w:pPr>
                  <w:r w:rsidRPr="001C644E">
                    <w:rPr>
                      <w:color w:val="002060"/>
                      <w:sz w:val="16"/>
                      <w:szCs w:val="20"/>
                      <w:lang w:val="es-CO"/>
                    </w:rPr>
                    <w:t xml:space="preserve">ESTRATEGICOS </w:t>
                  </w:r>
                </w:p>
              </w:tc>
              <w:tc>
                <w:tcPr>
                  <w:tcW w:w="1701" w:type="dxa"/>
                  <w:tcBorders>
                    <w:top w:val="nil"/>
                    <w:left w:val="nil"/>
                    <w:bottom w:val="single" w:sz="4" w:space="0" w:color="auto"/>
                    <w:right w:val="single" w:sz="8" w:space="0" w:color="auto"/>
                  </w:tcBorders>
                  <w:shd w:val="clear" w:color="auto" w:fill="auto"/>
                  <w:noWrap/>
                  <w:vAlign w:val="bottom"/>
                  <w:hideMark/>
                </w:tcPr>
                <w:p w:rsidR="001C0E10" w:rsidRPr="001C644E" w:rsidRDefault="001C0E10" w:rsidP="00580EC5">
                  <w:pPr>
                    <w:jc w:val="center"/>
                    <w:rPr>
                      <w:color w:val="002060"/>
                      <w:sz w:val="16"/>
                      <w:szCs w:val="20"/>
                      <w:lang w:val="es-CO"/>
                    </w:rPr>
                  </w:pPr>
                  <w:r w:rsidRPr="001C644E">
                    <w:rPr>
                      <w:color w:val="002060"/>
                      <w:sz w:val="16"/>
                      <w:szCs w:val="20"/>
                      <w:lang w:val="es-CO"/>
                    </w:rPr>
                    <w:t>4</w:t>
                  </w:r>
                </w:p>
              </w:tc>
            </w:tr>
            <w:tr w:rsidR="001C0E10" w:rsidRPr="001C644E" w:rsidTr="00580EC5">
              <w:trPr>
                <w:trHeight w:val="340"/>
              </w:trPr>
              <w:tc>
                <w:tcPr>
                  <w:tcW w:w="2055" w:type="dxa"/>
                  <w:tcBorders>
                    <w:top w:val="single" w:sz="4" w:space="0" w:color="auto"/>
                    <w:left w:val="single" w:sz="8" w:space="0" w:color="auto"/>
                    <w:bottom w:val="single" w:sz="8" w:space="0" w:color="auto"/>
                    <w:right w:val="single" w:sz="4" w:space="0" w:color="auto"/>
                  </w:tcBorders>
                  <w:shd w:val="clear" w:color="auto" w:fill="auto"/>
                  <w:noWrap/>
                  <w:vAlign w:val="center"/>
                </w:tcPr>
                <w:p w:rsidR="001C0E10" w:rsidRPr="001C644E" w:rsidRDefault="001C0E10" w:rsidP="00580EC5">
                  <w:pPr>
                    <w:jc w:val="center"/>
                    <w:rPr>
                      <w:b/>
                      <w:color w:val="002060"/>
                      <w:sz w:val="16"/>
                      <w:szCs w:val="20"/>
                      <w:lang w:val="es-CO"/>
                    </w:rPr>
                  </w:pPr>
                  <w:r w:rsidRPr="001C644E">
                    <w:rPr>
                      <w:b/>
                      <w:color w:val="002060"/>
                      <w:sz w:val="16"/>
                      <w:szCs w:val="20"/>
                      <w:lang w:val="es-CO"/>
                    </w:rPr>
                    <w:t>TOTAL</w:t>
                  </w:r>
                </w:p>
              </w:tc>
              <w:tc>
                <w:tcPr>
                  <w:tcW w:w="1701" w:type="dxa"/>
                  <w:tcBorders>
                    <w:top w:val="single" w:sz="4" w:space="0" w:color="auto"/>
                    <w:left w:val="nil"/>
                    <w:bottom w:val="single" w:sz="8" w:space="0" w:color="auto"/>
                    <w:right w:val="single" w:sz="8" w:space="0" w:color="auto"/>
                  </w:tcBorders>
                  <w:shd w:val="clear" w:color="auto" w:fill="auto"/>
                  <w:noWrap/>
                  <w:vAlign w:val="bottom"/>
                </w:tcPr>
                <w:p w:rsidR="001C0E10" w:rsidRPr="001C644E" w:rsidRDefault="008D3E2A" w:rsidP="00580EC5">
                  <w:pPr>
                    <w:jc w:val="center"/>
                    <w:rPr>
                      <w:b/>
                      <w:color w:val="002060"/>
                      <w:sz w:val="16"/>
                      <w:szCs w:val="20"/>
                      <w:lang w:val="es-CO"/>
                    </w:rPr>
                  </w:pPr>
                  <w:r w:rsidRPr="001C644E">
                    <w:rPr>
                      <w:b/>
                      <w:color w:val="002060"/>
                      <w:sz w:val="16"/>
                      <w:szCs w:val="20"/>
                      <w:lang w:val="es-CO"/>
                    </w:rPr>
                    <w:t>5</w:t>
                  </w:r>
                </w:p>
              </w:tc>
            </w:tr>
          </w:tbl>
          <w:p w:rsidR="001C0E10" w:rsidRPr="001C644E" w:rsidRDefault="008D3E2A" w:rsidP="00580EC5">
            <w:pPr>
              <w:adjustRightInd w:val="0"/>
              <w:ind w:left="720" w:right="49" w:hanging="360"/>
              <w:jc w:val="both"/>
              <w:rPr>
                <w:sz w:val="20"/>
                <w:lang w:val="es-CO"/>
              </w:rPr>
            </w:pPr>
            <w:r w:rsidRPr="001C644E">
              <w:rPr>
                <w:noProof/>
                <w:sz w:val="20"/>
                <w:lang w:val="es-CO" w:eastAsia="es-CO"/>
              </w:rPr>
              <w:drawing>
                <wp:inline distT="0" distB="0" distL="0" distR="0" wp14:anchorId="75D7AB54" wp14:editId="6DD49AD1">
                  <wp:extent cx="2862469" cy="1924216"/>
                  <wp:effectExtent l="0" t="0" r="14605" b="1905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C0E10" w:rsidRPr="001C644E" w:rsidRDefault="001C0E10" w:rsidP="00580EC5">
            <w:pPr>
              <w:adjustRightInd w:val="0"/>
              <w:ind w:left="720" w:right="49" w:hanging="360"/>
              <w:jc w:val="both"/>
              <w:rPr>
                <w:sz w:val="20"/>
                <w:lang w:val="es-CO"/>
              </w:rPr>
            </w:pPr>
          </w:p>
          <w:p w:rsidR="001C0E10" w:rsidRPr="001C0E10" w:rsidRDefault="001C0E10" w:rsidP="00580EC5">
            <w:pPr>
              <w:adjustRightInd w:val="0"/>
              <w:ind w:right="49"/>
              <w:jc w:val="both"/>
              <w:rPr>
                <w:lang w:val="es-CO"/>
              </w:rPr>
            </w:pPr>
          </w:p>
        </w:tc>
      </w:tr>
    </w:tbl>
    <w:p w:rsidR="001C0E10" w:rsidRDefault="001C0E10" w:rsidP="001C0E10">
      <w:pPr>
        <w:ind w:left="-284"/>
        <w:jc w:val="both"/>
        <w:rPr>
          <w:lang w:val="es-CO"/>
        </w:rPr>
      </w:pPr>
    </w:p>
    <w:p w:rsidR="002E359F" w:rsidRDefault="002E359F" w:rsidP="001C0E10">
      <w:pPr>
        <w:ind w:left="-284"/>
        <w:jc w:val="both"/>
        <w:rPr>
          <w:lang w:val="es-CO"/>
        </w:rPr>
      </w:pPr>
    </w:p>
    <w:p w:rsidR="002E359F" w:rsidRPr="001C0E10" w:rsidRDefault="002E359F" w:rsidP="001C0E10">
      <w:pPr>
        <w:ind w:left="-284"/>
        <w:jc w:val="both"/>
        <w:rPr>
          <w:lang w:val="es-CO"/>
        </w:rPr>
      </w:pPr>
    </w:p>
    <w:tbl>
      <w:tblPr>
        <w:tblStyle w:val="Tablaconcuadrcula"/>
        <w:tblW w:w="0" w:type="auto"/>
        <w:jc w:val="center"/>
        <w:tblInd w:w="-759" w:type="dxa"/>
        <w:tblLook w:val="04A0" w:firstRow="1" w:lastRow="0" w:firstColumn="1" w:lastColumn="0" w:noHBand="0" w:noVBand="1"/>
      </w:tblPr>
      <w:tblGrid>
        <w:gridCol w:w="9764"/>
      </w:tblGrid>
      <w:tr w:rsidR="001C0E10" w:rsidRPr="001C0E10" w:rsidTr="00FF77ED">
        <w:trPr>
          <w:jc w:val="center"/>
        </w:trPr>
        <w:tc>
          <w:tcPr>
            <w:tcW w:w="9764" w:type="dxa"/>
            <w:shd w:val="clear" w:color="auto" w:fill="27285D"/>
          </w:tcPr>
          <w:p w:rsidR="001C0E10" w:rsidRPr="001C0E10" w:rsidRDefault="001C0E10" w:rsidP="00580EC5">
            <w:pPr>
              <w:jc w:val="center"/>
              <w:rPr>
                <w:b/>
                <w:color w:val="D5C03D"/>
                <w:lang w:val="es-CO"/>
              </w:rPr>
            </w:pPr>
            <w:r w:rsidRPr="001C0E10">
              <w:rPr>
                <w:b/>
                <w:color w:val="D5C03D"/>
                <w:lang w:val="es-CO"/>
              </w:rPr>
              <w:t>RELACIÓN CON ENTES EXTERNOS</w:t>
            </w:r>
          </w:p>
        </w:tc>
      </w:tr>
      <w:tr w:rsidR="001C0E10" w:rsidRPr="001C0E10" w:rsidTr="00FF77ED">
        <w:tblPrEx>
          <w:tblCellMar>
            <w:left w:w="70" w:type="dxa"/>
            <w:right w:w="70" w:type="dxa"/>
          </w:tblCellMar>
        </w:tblPrEx>
        <w:trPr>
          <w:trHeight w:val="2113"/>
          <w:jc w:val="center"/>
        </w:trPr>
        <w:tc>
          <w:tcPr>
            <w:tcW w:w="9764" w:type="dxa"/>
          </w:tcPr>
          <w:p w:rsidR="001C0E10" w:rsidRPr="001C0E10" w:rsidRDefault="001C0E10" w:rsidP="00580EC5">
            <w:pPr>
              <w:ind w:left="-284"/>
              <w:jc w:val="both"/>
              <w:rPr>
                <w:lang w:val="es-CO"/>
              </w:rPr>
            </w:pPr>
            <w:r w:rsidRPr="001C0E10">
              <w:rPr>
                <w:lang w:val="es-CO"/>
              </w:rPr>
              <w:t>L</w:t>
            </w:r>
          </w:p>
          <w:p w:rsidR="001C0E10" w:rsidRPr="001C0E10" w:rsidRDefault="001C0E10" w:rsidP="00580EC5">
            <w:pPr>
              <w:adjustRightInd w:val="0"/>
              <w:jc w:val="both"/>
              <w:rPr>
                <w:rFonts w:eastAsia="SimSun"/>
                <w:lang w:val="es-CO"/>
              </w:rPr>
            </w:pPr>
            <w:r w:rsidRPr="001C0E10">
              <w:rPr>
                <w:rFonts w:eastAsia="SimSun"/>
                <w:lang w:val="es-CO"/>
              </w:rPr>
              <w:t>Teniendo en cuenta que la Oficina de Control Interno es un componente dinamizador del Sistema de Control Interno, esta oficina ha facilitado los  requerimientos de los organismos de Control Externo y la coordinación en los informes de la Entidad, verificándose de esa manera el rol de articular al interior y al exterior, el flujo de información de la UNGRD.</w:t>
            </w:r>
          </w:p>
          <w:p w:rsidR="008D5B12" w:rsidRDefault="008D5B12" w:rsidP="00580EC5">
            <w:pPr>
              <w:adjustRightInd w:val="0"/>
              <w:jc w:val="both"/>
              <w:rPr>
                <w:rFonts w:eastAsia="SimSun"/>
                <w:lang w:val="es-CO"/>
              </w:rPr>
            </w:pPr>
          </w:p>
          <w:p w:rsidR="001C0E10" w:rsidRDefault="001C0E10" w:rsidP="00580EC5">
            <w:pPr>
              <w:adjustRightInd w:val="0"/>
              <w:jc w:val="both"/>
              <w:rPr>
                <w:rFonts w:eastAsia="SimSun"/>
                <w:lang w:val="es-CO"/>
              </w:rPr>
            </w:pPr>
            <w:r w:rsidRPr="001C0E10">
              <w:rPr>
                <w:rFonts w:eastAsia="SimSun"/>
                <w:lang w:val="es-CO"/>
              </w:rPr>
              <w:t>Durante la vigencia 201</w:t>
            </w:r>
            <w:r w:rsidR="008D5B12">
              <w:rPr>
                <w:rFonts w:eastAsia="SimSun"/>
                <w:lang w:val="es-CO"/>
              </w:rPr>
              <w:t>3</w:t>
            </w:r>
            <w:r w:rsidRPr="001C0E10">
              <w:rPr>
                <w:rFonts w:eastAsia="SimSun"/>
                <w:lang w:val="es-CO"/>
              </w:rPr>
              <w:t xml:space="preserve">, la Oficina de Control Interno ha articulado con las diferentes dependencias de la Unidad en la atención de </w:t>
            </w:r>
            <w:r w:rsidRPr="001C0E10">
              <w:rPr>
                <w:rFonts w:eastAsia="SimSun"/>
                <w:b/>
                <w:lang w:val="es-CO"/>
              </w:rPr>
              <w:t>2</w:t>
            </w:r>
            <w:r w:rsidR="008D5B12">
              <w:rPr>
                <w:rFonts w:eastAsia="SimSun"/>
                <w:b/>
                <w:lang w:val="es-CO"/>
              </w:rPr>
              <w:t>1</w:t>
            </w:r>
            <w:r w:rsidRPr="001C0E10">
              <w:rPr>
                <w:rFonts w:eastAsia="SimSun"/>
                <w:b/>
                <w:lang w:val="es-CO"/>
              </w:rPr>
              <w:t xml:space="preserve"> requerimientos</w:t>
            </w:r>
            <w:r w:rsidRPr="001C0E10">
              <w:rPr>
                <w:rFonts w:eastAsia="SimSun"/>
                <w:lang w:val="es-CO"/>
              </w:rPr>
              <w:t xml:space="preserve"> con los diferentes órganos de Inspección, Vigilancia y Control, así:</w:t>
            </w:r>
          </w:p>
          <w:p w:rsidR="00FF77ED" w:rsidRDefault="00FF77ED" w:rsidP="00580EC5">
            <w:pPr>
              <w:adjustRightInd w:val="0"/>
              <w:jc w:val="both"/>
              <w:rPr>
                <w:rFonts w:eastAsia="SimSun"/>
                <w:lang w:val="es-CO"/>
              </w:rPr>
            </w:pPr>
          </w:p>
          <w:tbl>
            <w:tblPr>
              <w:tblW w:w="9619" w:type="dxa"/>
              <w:tblCellMar>
                <w:left w:w="70" w:type="dxa"/>
                <w:right w:w="70" w:type="dxa"/>
              </w:tblCellMar>
              <w:tblLook w:val="04A0" w:firstRow="1" w:lastRow="0" w:firstColumn="1" w:lastColumn="0" w:noHBand="0" w:noVBand="1"/>
            </w:tblPr>
            <w:tblGrid>
              <w:gridCol w:w="697"/>
              <w:gridCol w:w="1276"/>
              <w:gridCol w:w="2268"/>
              <w:gridCol w:w="5378"/>
            </w:tblGrid>
            <w:tr w:rsidR="00D21EC5" w:rsidRPr="00FF77ED" w:rsidTr="00D21EC5">
              <w:trPr>
                <w:trHeight w:val="495"/>
              </w:trPr>
              <w:tc>
                <w:tcPr>
                  <w:tcW w:w="9619" w:type="dxa"/>
                  <w:gridSpan w:val="4"/>
                  <w:tcBorders>
                    <w:top w:val="nil"/>
                    <w:left w:val="single" w:sz="4" w:space="0" w:color="auto"/>
                    <w:bottom w:val="nil"/>
                    <w:right w:val="nil"/>
                  </w:tcBorders>
                  <w:shd w:val="clear" w:color="000000" w:fill="D5C03D"/>
                  <w:noWrap/>
                  <w:vAlign w:val="center"/>
                  <w:hideMark/>
                </w:tcPr>
                <w:p w:rsidR="00D21EC5" w:rsidRPr="00FF77ED" w:rsidRDefault="00D21EC5" w:rsidP="00D21EC5">
                  <w:pPr>
                    <w:widowControl/>
                    <w:autoSpaceDE/>
                    <w:autoSpaceDN/>
                    <w:jc w:val="center"/>
                    <w:rPr>
                      <w:rFonts w:ascii="Arial Narrow" w:hAnsi="Arial Narrow" w:cs="Times New Roman"/>
                      <w:b/>
                      <w:bCs/>
                      <w:color w:val="27285D"/>
                      <w:sz w:val="20"/>
                      <w:szCs w:val="20"/>
                      <w:lang w:val="es-CO" w:eastAsia="es-CO"/>
                    </w:rPr>
                  </w:pPr>
                  <w:bookmarkStart w:id="1" w:name="RANGE!B2:E28"/>
                  <w:r w:rsidRPr="00FF77ED">
                    <w:rPr>
                      <w:rFonts w:ascii="Arial Narrow" w:hAnsi="Arial Narrow" w:cs="Times New Roman"/>
                      <w:b/>
                      <w:bCs/>
                      <w:color w:val="27285D"/>
                      <w:sz w:val="20"/>
                      <w:szCs w:val="20"/>
                      <w:lang w:val="es-CO" w:eastAsia="es-CO"/>
                    </w:rPr>
                    <w:t>ENLACE  ENTES DE CONTROL</w:t>
                  </w:r>
                  <w:bookmarkEnd w:id="1"/>
                </w:p>
              </w:tc>
            </w:tr>
            <w:tr w:rsidR="00D21EC5" w:rsidRPr="00FF77ED" w:rsidTr="00D21EC5">
              <w:trPr>
                <w:trHeight w:val="495"/>
              </w:trPr>
              <w:tc>
                <w:tcPr>
                  <w:tcW w:w="697" w:type="dxa"/>
                  <w:vMerge w:val="restart"/>
                  <w:tcBorders>
                    <w:top w:val="single" w:sz="4" w:space="0" w:color="auto"/>
                    <w:left w:val="single" w:sz="4" w:space="0" w:color="auto"/>
                    <w:bottom w:val="single" w:sz="4" w:space="0" w:color="000000"/>
                    <w:right w:val="single" w:sz="4" w:space="0" w:color="auto"/>
                  </w:tcBorders>
                  <w:shd w:val="clear" w:color="000000" w:fill="27285D"/>
                  <w:noWrap/>
                  <w:vAlign w:val="center"/>
                  <w:hideMark/>
                </w:tcPr>
                <w:p w:rsidR="00D21EC5" w:rsidRPr="00FF77ED" w:rsidRDefault="00D21EC5" w:rsidP="00D21EC5">
                  <w:pPr>
                    <w:widowControl/>
                    <w:autoSpaceDE/>
                    <w:autoSpaceDN/>
                    <w:jc w:val="center"/>
                    <w:rPr>
                      <w:rFonts w:ascii="Arial Narrow" w:hAnsi="Arial Narrow" w:cs="Times New Roman"/>
                      <w:b/>
                      <w:bCs/>
                      <w:color w:val="D5C03D"/>
                      <w:sz w:val="20"/>
                      <w:szCs w:val="20"/>
                      <w:lang w:val="es-CO" w:eastAsia="es-CO"/>
                    </w:rPr>
                  </w:pPr>
                  <w:r w:rsidRPr="00FF77ED">
                    <w:rPr>
                      <w:rFonts w:ascii="Arial Narrow" w:hAnsi="Arial Narrow" w:cs="Times New Roman"/>
                      <w:b/>
                      <w:bCs/>
                      <w:color w:val="D5C03D"/>
                      <w:sz w:val="20"/>
                      <w:szCs w:val="20"/>
                      <w:lang w:val="es-CO" w:eastAsia="es-CO"/>
                    </w:rPr>
                    <w:t xml:space="preserve">No </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27285D"/>
                  <w:vAlign w:val="center"/>
                  <w:hideMark/>
                </w:tcPr>
                <w:p w:rsidR="00D21EC5" w:rsidRPr="00FF77ED" w:rsidRDefault="00D21EC5" w:rsidP="00D21EC5">
                  <w:pPr>
                    <w:widowControl/>
                    <w:autoSpaceDE/>
                    <w:autoSpaceDN/>
                    <w:jc w:val="center"/>
                    <w:rPr>
                      <w:rFonts w:ascii="Arial Narrow" w:hAnsi="Arial Narrow" w:cs="Times New Roman"/>
                      <w:b/>
                      <w:bCs/>
                      <w:color w:val="D5C03D"/>
                      <w:sz w:val="20"/>
                      <w:szCs w:val="20"/>
                      <w:lang w:val="es-CO" w:eastAsia="es-CO"/>
                    </w:rPr>
                  </w:pPr>
                  <w:r w:rsidRPr="00FF77ED">
                    <w:rPr>
                      <w:rFonts w:ascii="Arial Narrow" w:hAnsi="Arial Narrow" w:cs="Times New Roman"/>
                      <w:b/>
                      <w:bCs/>
                      <w:color w:val="D5C03D"/>
                      <w:sz w:val="20"/>
                      <w:szCs w:val="20"/>
                      <w:lang w:val="es-CO" w:eastAsia="es-CO"/>
                    </w:rPr>
                    <w:t>FECHA</w:t>
                  </w:r>
                </w:p>
              </w:tc>
              <w:tc>
                <w:tcPr>
                  <w:tcW w:w="2268" w:type="dxa"/>
                  <w:vMerge w:val="restart"/>
                  <w:tcBorders>
                    <w:top w:val="single" w:sz="4" w:space="0" w:color="auto"/>
                    <w:left w:val="single" w:sz="4" w:space="0" w:color="auto"/>
                    <w:bottom w:val="single" w:sz="4" w:space="0" w:color="000000"/>
                    <w:right w:val="single" w:sz="4" w:space="0" w:color="auto"/>
                  </w:tcBorders>
                  <w:shd w:val="clear" w:color="000000" w:fill="27285D"/>
                  <w:vAlign w:val="center"/>
                  <w:hideMark/>
                </w:tcPr>
                <w:p w:rsidR="00D21EC5" w:rsidRPr="00FF77ED" w:rsidRDefault="00D21EC5" w:rsidP="00D21EC5">
                  <w:pPr>
                    <w:widowControl/>
                    <w:autoSpaceDE/>
                    <w:autoSpaceDN/>
                    <w:jc w:val="center"/>
                    <w:rPr>
                      <w:rFonts w:ascii="Arial Narrow" w:hAnsi="Arial Narrow" w:cs="Times New Roman"/>
                      <w:b/>
                      <w:bCs/>
                      <w:color w:val="D5C03D"/>
                      <w:sz w:val="20"/>
                      <w:szCs w:val="20"/>
                      <w:lang w:val="es-CO" w:eastAsia="es-CO"/>
                    </w:rPr>
                  </w:pPr>
                  <w:r w:rsidRPr="00FF77ED">
                    <w:rPr>
                      <w:rFonts w:ascii="Arial Narrow" w:hAnsi="Arial Narrow" w:cs="Times New Roman"/>
                      <w:b/>
                      <w:bCs/>
                      <w:color w:val="D5C03D"/>
                      <w:sz w:val="20"/>
                      <w:szCs w:val="20"/>
                      <w:lang w:val="es-CO" w:eastAsia="es-CO"/>
                    </w:rPr>
                    <w:t>ENTIDAD</w:t>
                  </w:r>
                </w:p>
              </w:tc>
              <w:tc>
                <w:tcPr>
                  <w:tcW w:w="5378" w:type="dxa"/>
                  <w:vMerge w:val="restart"/>
                  <w:tcBorders>
                    <w:top w:val="single" w:sz="4" w:space="0" w:color="auto"/>
                    <w:left w:val="single" w:sz="4" w:space="0" w:color="auto"/>
                    <w:bottom w:val="single" w:sz="4" w:space="0" w:color="000000"/>
                    <w:right w:val="single" w:sz="4" w:space="0" w:color="auto"/>
                  </w:tcBorders>
                  <w:shd w:val="clear" w:color="000000" w:fill="27285D"/>
                  <w:noWrap/>
                  <w:vAlign w:val="center"/>
                  <w:hideMark/>
                </w:tcPr>
                <w:p w:rsidR="00D21EC5" w:rsidRPr="00FF77ED" w:rsidRDefault="00D21EC5" w:rsidP="00D21EC5">
                  <w:pPr>
                    <w:widowControl/>
                    <w:autoSpaceDE/>
                    <w:autoSpaceDN/>
                    <w:jc w:val="center"/>
                    <w:rPr>
                      <w:rFonts w:ascii="Arial Narrow" w:hAnsi="Arial Narrow" w:cs="Times New Roman"/>
                      <w:b/>
                      <w:bCs/>
                      <w:color w:val="D5C03D"/>
                      <w:sz w:val="20"/>
                      <w:szCs w:val="20"/>
                      <w:lang w:val="es-CO" w:eastAsia="es-CO"/>
                    </w:rPr>
                  </w:pPr>
                  <w:r w:rsidRPr="00FF77ED">
                    <w:rPr>
                      <w:rFonts w:ascii="Arial Narrow" w:hAnsi="Arial Narrow" w:cs="Times New Roman"/>
                      <w:b/>
                      <w:bCs/>
                      <w:color w:val="D5C03D"/>
                      <w:sz w:val="20"/>
                      <w:szCs w:val="20"/>
                      <w:lang w:val="es-CO" w:eastAsia="es-CO"/>
                    </w:rPr>
                    <w:t>DESCRIPCIÓN  DE LA ACTIVIDAD</w:t>
                  </w:r>
                </w:p>
              </w:tc>
            </w:tr>
            <w:tr w:rsidR="00D21EC5" w:rsidRPr="00FF77ED" w:rsidTr="003C19EB">
              <w:trPr>
                <w:trHeight w:val="229"/>
              </w:trPr>
              <w:tc>
                <w:tcPr>
                  <w:tcW w:w="697" w:type="dxa"/>
                  <w:vMerge/>
                  <w:tcBorders>
                    <w:top w:val="single" w:sz="4" w:space="0" w:color="auto"/>
                    <w:left w:val="single" w:sz="4" w:space="0" w:color="auto"/>
                    <w:bottom w:val="single" w:sz="4" w:space="0" w:color="000000"/>
                    <w:right w:val="single" w:sz="4" w:space="0" w:color="auto"/>
                  </w:tcBorders>
                  <w:vAlign w:val="center"/>
                  <w:hideMark/>
                </w:tcPr>
                <w:p w:rsidR="00D21EC5" w:rsidRPr="00FF77ED" w:rsidRDefault="00D21EC5" w:rsidP="00D21EC5">
                  <w:pPr>
                    <w:widowControl/>
                    <w:autoSpaceDE/>
                    <w:autoSpaceDN/>
                    <w:rPr>
                      <w:rFonts w:ascii="Arial Narrow" w:hAnsi="Arial Narrow" w:cs="Times New Roman"/>
                      <w:b/>
                      <w:bCs/>
                      <w:color w:val="D5C03D"/>
                      <w:sz w:val="20"/>
                      <w:szCs w:val="20"/>
                      <w:lang w:val="es-CO" w:eastAsia="es-CO"/>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21EC5" w:rsidRPr="00FF77ED" w:rsidRDefault="00D21EC5" w:rsidP="00D21EC5">
                  <w:pPr>
                    <w:widowControl/>
                    <w:autoSpaceDE/>
                    <w:autoSpaceDN/>
                    <w:rPr>
                      <w:rFonts w:ascii="Arial Narrow" w:hAnsi="Arial Narrow" w:cs="Times New Roman"/>
                      <w:b/>
                      <w:bCs/>
                      <w:color w:val="D5C03D"/>
                      <w:sz w:val="20"/>
                      <w:szCs w:val="20"/>
                      <w:lang w:val="es-CO" w:eastAsia="es-CO"/>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D21EC5" w:rsidRPr="00FF77ED" w:rsidRDefault="00D21EC5" w:rsidP="00D21EC5">
                  <w:pPr>
                    <w:widowControl/>
                    <w:autoSpaceDE/>
                    <w:autoSpaceDN/>
                    <w:rPr>
                      <w:rFonts w:ascii="Arial Narrow" w:hAnsi="Arial Narrow" w:cs="Times New Roman"/>
                      <w:b/>
                      <w:bCs/>
                      <w:color w:val="D5C03D"/>
                      <w:sz w:val="20"/>
                      <w:szCs w:val="20"/>
                      <w:lang w:val="es-CO" w:eastAsia="es-CO"/>
                    </w:rPr>
                  </w:pPr>
                </w:p>
              </w:tc>
              <w:tc>
                <w:tcPr>
                  <w:tcW w:w="5378" w:type="dxa"/>
                  <w:vMerge/>
                  <w:tcBorders>
                    <w:top w:val="single" w:sz="4" w:space="0" w:color="auto"/>
                    <w:left w:val="single" w:sz="4" w:space="0" w:color="auto"/>
                    <w:bottom w:val="single" w:sz="4" w:space="0" w:color="000000"/>
                    <w:right w:val="single" w:sz="4" w:space="0" w:color="auto"/>
                  </w:tcBorders>
                  <w:vAlign w:val="center"/>
                  <w:hideMark/>
                </w:tcPr>
                <w:p w:rsidR="00D21EC5" w:rsidRPr="00FF77ED" w:rsidRDefault="00D21EC5" w:rsidP="00D21EC5">
                  <w:pPr>
                    <w:widowControl/>
                    <w:autoSpaceDE/>
                    <w:autoSpaceDN/>
                    <w:rPr>
                      <w:rFonts w:ascii="Arial Narrow" w:hAnsi="Arial Narrow" w:cs="Times New Roman"/>
                      <w:b/>
                      <w:bCs/>
                      <w:color w:val="D5C03D"/>
                      <w:sz w:val="20"/>
                      <w:szCs w:val="20"/>
                      <w:lang w:val="es-CO" w:eastAsia="es-CO"/>
                    </w:rPr>
                  </w:pPr>
                </w:p>
              </w:tc>
            </w:tr>
            <w:tr w:rsidR="00D21EC5" w:rsidRPr="00FF77ED" w:rsidTr="00D21EC5">
              <w:trPr>
                <w:trHeight w:val="510"/>
              </w:trPr>
              <w:tc>
                <w:tcPr>
                  <w:tcW w:w="697" w:type="dxa"/>
                  <w:tcBorders>
                    <w:top w:val="nil"/>
                    <w:left w:val="single" w:sz="4" w:space="0" w:color="auto"/>
                    <w:bottom w:val="single" w:sz="4" w:space="0" w:color="auto"/>
                    <w:right w:val="single" w:sz="4" w:space="0" w:color="auto"/>
                  </w:tcBorders>
                  <w:shd w:val="clear" w:color="000000" w:fill="27285D"/>
                  <w:noWrap/>
                  <w:vAlign w:val="center"/>
                  <w:hideMark/>
                </w:tcPr>
                <w:p w:rsidR="00D21EC5" w:rsidRPr="00FF77ED" w:rsidRDefault="00D21EC5" w:rsidP="00D21EC5">
                  <w:pPr>
                    <w:widowControl/>
                    <w:autoSpaceDE/>
                    <w:autoSpaceDN/>
                    <w:jc w:val="center"/>
                    <w:rPr>
                      <w:rFonts w:ascii="Arial Narrow" w:hAnsi="Arial Narrow" w:cs="Times New Roman"/>
                      <w:color w:val="D5C03D"/>
                      <w:sz w:val="20"/>
                      <w:szCs w:val="20"/>
                      <w:lang w:val="es-CO" w:eastAsia="es-CO"/>
                    </w:rPr>
                  </w:pPr>
                  <w:r w:rsidRPr="00FF77ED">
                    <w:rPr>
                      <w:rFonts w:ascii="Arial Narrow" w:hAnsi="Arial Narrow" w:cs="Times New Roman"/>
                      <w:color w:val="D5C03D"/>
                      <w:sz w:val="20"/>
                      <w:szCs w:val="20"/>
                      <w:lang w:val="es-CO" w:eastAsia="es-CO"/>
                    </w:rPr>
                    <w:t>1</w:t>
                  </w:r>
                </w:p>
              </w:tc>
              <w:tc>
                <w:tcPr>
                  <w:tcW w:w="1276" w:type="dxa"/>
                  <w:tcBorders>
                    <w:top w:val="nil"/>
                    <w:left w:val="nil"/>
                    <w:bottom w:val="single" w:sz="4" w:space="0" w:color="auto"/>
                    <w:right w:val="single" w:sz="4" w:space="0" w:color="auto"/>
                  </w:tcBorders>
                  <w:shd w:val="clear" w:color="auto" w:fill="auto"/>
                  <w:noWrap/>
                  <w:vAlign w:val="center"/>
                  <w:hideMark/>
                </w:tcPr>
                <w:p w:rsidR="00D21EC5" w:rsidRPr="00FF77ED" w:rsidRDefault="00D21EC5" w:rsidP="00D21EC5">
                  <w:pPr>
                    <w:widowControl/>
                    <w:autoSpaceDE/>
                    <w:autoSpaceDN/>
                    <w:jc w:val="center"/>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10/09/2013</w:t>
                  </w:r>
                </w:p>
              </w:tc>
              <w:tc>
                <w:tcPr>
                  <w:tcW w:w="2268" w:type="dxa"/>
                  <w:tcBorders>
                    <w:top w:val="nil"/>
                    <w:left w:val="nil"/>
                    <w:bottom w:val="single" w:sz="4" w:space="0" w:color="auto"/>
                    <w:right w:val="single" w:sz="4" w:space="0" w:color="auto"/>
                  </w:tcBorders>
                  <w:shd w:val="clear" w:color="auto" w:fill="auto"/>
                  <w:vAlign w:val="center"/>
                  <w:hideMark/>
                </w:tcPr>
                <w:p w:rsidR="00D21EC5" w:rsidRPr="00FF77ED" w:rsidRDefault="00D21EC5" w:rsidP="00D21EC5">
                  <w:pPr>
                    <w:widowControl/>
                    <w:autoSpaceDE/>
                    <w:autoSpaceDN/>
                    <w:jc w:val="center"/>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DAPRE</w:t>
                  </w:r>
                </w:p>
              </w:tc>
              <w:tc>
                <w:tcPr>
                  <w:tcW w:w="5378" w:type="dxa"/>
                  <w:tcBorders>
                    <w:top w:val="nil"/>
                    <w:left w:val="nil"/>
                    <w:bottom w:val="single" w:sz="4" w:space="0" w:color="auto"/>
                    <w:right w:val="single" w:sz="4" w:space="0" w:color="auto"/>
                  </w:tcBorders>
                  <w:shd w:val="clear" w:color="auto" w:fill="auto"/>
                  <w:noWrap/>
                  <w:vAlign w:val="center"/>
                  <w:hideMark/>
                </w:tcPr>
                <w:p w:rsidR="00D21EC5" w:rsidRPr="00FF77ED" w:rsidRDefault="00D21EC5" w:rsidP="00D21EC5">
                  <w:pPr>
                    <w:widowControl/>
                    <w:autoSpaceDE/>
                    <w:autoSpaceDN/>
                    <w:jc w:val="both"/>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Envío de la información solicitada de evaluación al MECI - SGC de la UNGRD con corte a Agosto 31 de 2013.</w:t>
                  </w:r>
                </w:p>
              </w:tc>
            </w:tr>
            <w:tr w:rsidR="00D21EC5" w:rsidRPr="00FF77ED" w:rsidTr="00D21EC5">
              <w:trPr>
                <w:trHeight w:val="600"/>
              </w:trPr>
              <w:tc>
                <w:tcPr>
                  <w:tcW w:w="697" w:type="dxa"/>
                  <w:tcBorders>
                    <w:top w:val="nil"/>
                    <w:left w:val="single" w:sz="4" w:space="0" w:color="auto"/>
                    <w:bottom w:val="single" w:sz="4" w:space="0" w:color="auto"/>
                    <w:right w:val="single" w:sz="4" w:space="0" w:color="auto"/>
                  </w:tcBorders>
                  <w:shd w:val="clear" w:color="000000" w:fill="27285D"/>
                  <w:noWrap/>
                  <w:vAlign w:val="center"/>
                  <w:hideMark/>
                </w:tcPr>
                <w:p w:rsidR="00D21EC5" w:rsidRPr="00FF77ED" w:rsidRDefault="00D21EC5" w:rsidP="00D21EC5">
                  <w:pPr>
                    <w:widowControl/>
                    <w:autoSpaceDE/>
                    <w:autoSpaceDN/>
                    <w:jc w:val="center"/>
                    <w:rPr>
                      <w:rFonts w:ascii="Arial Narrow" w:hAnsi="Arial Narrow" w:cs="Times New Roman"/>
                      <w:color w:val="D5C03D"/>
                      <w:sz w:val="20"/>
                      <w:szCs w:val="20"/>
                      <w:lang w:val="es-CO" w:eastAsia="es-CO"/>
                    </w:rPr>
                  </w:pPr>
                  <w:r w:rsidRPr="00FF77ED">
                    <w:rPr>
                      <w:rFonts w:ascii="Arial Narrow" w:hAnsi="Arial Narrow" w:cs="Times New Roman"/>
                      <w:color w:val="D5C03D"/>
                      <w:sz w:val="20"/>
                      <w:szCs w:val="20"/>
                      <w:lang w:val="es-CO" w:eastAsia="es-CO"/>
                    </w:rPr>
                    <w:t>2</w:t>
                  </w:r>
                </w:p>
              </w:tc>
              <w:tc>
                <w:tcPr>
                  <w:tcW w:w="1276" w:type="dxa"/>
                  <w:tcBorders>
                    <w:top w:val="nil"/>
                    <w:left w:val="nil"/>
                    <w:bottom w:val="single" w:sz="4" w:space="0" w:color="auto"/>
                    <w:right w:val="single" w:sz="4" w:space="0" w:color="auto"/>
                  </w:tcBorders>
                  <w:shd w:val="clear" w:color="auto" w:fill="auto"/>
                  <w:noWrap/>
                  <w:vAlign w:val="center"/>
                  <w:hideMark/>
                </w:tcPr>
                <w:p w:rsidR="00D21EC5" w:rsidRPr="00FF77ED" w:rsidRDefault="00D21EC5" w:rsidP="00D21EC5">
                  <w:pPr>
                    <w:widowControl/>
                    <w:autoSpaceDE/>
                    <w:autoSpaceDN/>
                    <w:jc w:val="center"/>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27/09/2013</w:t>
                  </w:r>
                </w:p>
              </w:tc>
              <w:tc>
                <w:tcPr>
                  <w:tcW w:w="2268" w:type="dxa"/>
                  <w:tcBorders>
                    <w:top w:val="nil"/>
                    <w:left w:val="nil"/>
                    <w:bottom w:val="single" w:sz="4" w:space="0" w:color="auto"/>
                    <w:right w:val="single" w:sz="4" w:space="0" w:color="auto"/>
                  </w:tcBorders>
                  <w:shd w:val="clear" w:color="auto" w:fill="auto"/>
                  <w:vAlign w:val="center"/>
                  <w:hideMark/>
                </w:tcPr>
                <w:p w:rsidR="00D21EC5" w:rsidRPr="00FF77ED" w:rsidRDefault="00D21EC5" w:rsidP="00D21EC5">
                  <w:pPr>
                    <w:widowControl/>
                    <w:autoSpaceDE/>
                    <w:autoSpaceDN/>
                    <w:jc w:val="center"/>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DAPRE</w:t>
                  </w:r>
                </w:p>
              </w:tc>
              <w:tc>
                <w:tcPr>
                  <w:tcW w:w="5378" w:type="dxa"/>
                  <w:tcBorders>
                    <w:top w:val="nil"/>
                    <w:left w:val="nil"/>
                    <w:bottom w:val="single" w:sz="4" w:space="0" w:color="auto"/>
                    <w:right w:val="single" w:sz="4" w:space="0" w:color="auto"/>
                  </w:tcBorders>
                  <w:shd w:val="clear" w:color="auto" w:fill="auto"/>
                  <w:noWrap/>
                  <w:vAlign w:val="center"/>
                  <w:hideMark/>
                </w:tcPr>
                <w:p w:rsidR="00D21EC5" w:rsidRPr="00FF77ED" w:rsidRDefault="00A75E24" w:rsidP="00D21EC5">
                  <w:pPr>
                    <w:widowControl/>
                    <w:autoSpaceDE/>
                    <w:autoSpaceDN/>
                    <w:jc w:val="both"/>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Articulación</w:t>
                  </w:r>
                  <w:r w:rsidR="00D21EC5" w:rsidRPr="00FF77ED">
                    <w:rPr>
                      <w:rFonts w:ascii="Arial Narrow" w:hAnsi="Arial Narrow" w:cs="Times New Roman"/>
                      <w:color w:val="27285D"/>
                      <w:sz w:val="20"/>
                      <w:szCs w:val="20"/>
                      <w:lang w:val="es-CO" w:eastAsia="es-CO"/>
                    </w:rPr>
                    <w:t xml:space="preserve"> con el Área de Contratación de la Unidad para remitir al DAPRE y a la CGR información relacionada con la Contratación de la UNGRD</w:t>
                  </w:r>
                </w:p>
              </w:tc>
            </w:tr>
            <w:tr w:rsidR="00D21EC5" w:rsidRPr="00FF77ED" w:rsidTr="00D21EC5">
              <w:trPr>
                <w:trHeight w:val="765"/>
              </w:trPr>
              <w:tc>
                <w:tcPr>
                  <w:tcW w:w="697" w:type="dxa"/>
                  <w:tcBorders>
                    <w:top w:val="nil"/>
                    <w:left w:val="single" w:sz="4" w:space="0" w:color="auto"/>
                    <w:bottom w:val="single" w:sz="4" w:space="0" w:color="auto"/>
                    <w:right w:val="single" w:sz="4" w:space="0" w:color="auto"/>
                  </w:tcBorders>
                  <w:shd w:val="clear" w:color="000000" w:fill="27285D"/>
                  <w:noWrap/>
                  <w:vAlign w:val="center"/>
                  <w:hideMark/>
                </w:tcPr>
                <w:p w:rsidR="00D21EC5" w:rsidRPr="00FF77ED" w:rsidRDefault="00D21EC5" w:rsidP="00D21EC5">
                  <w:pPr>
                    <w:widowControl/>
                    <w:autoSpaceDE/>
                    <w:autoSpaceDN/>
                    <w:jc w:val="center"/>
                    <w:rPr>
                      <w:rFonts w:ascii="Arial Narrow" w:hAnsi="Arial Narrow" w:cs="Times New Roman"/>
                      <w:color w:val="D5C03D"/>
                      <w:sz w:val="20"/>
                      <w:szCs w:val="20"/>
                      <w:lang w:val="es-CO" w:eastAsia="es-CO"/>
                    </w:rPr>
                  </w:pPr>
                  <w:r w:rsidRPr="00FF77ED">
                    <w:rPr>
                      <w:rFonts w:ascii="Arial Narrow" w:hAnsi="Arial Narrow" w:cs="Times New Roman"/>
                      <w:color w:val="D5C03D"/>
                      <w:sz w:val="20"/>
                      <w:szCs w:val="20"/>
                      <w:lang w:val="es-CO" w:eastAsia="es-CO"/>
                    </w:rPr>
                    <w:t>3</w:t>
                  </w:r>
                </w:p>
              </w:tc>
              <w:tc>
                <w:tcPr>
                  <w:tcW w:w="1276" w:type="dxa"/>
                  <w:tcBorders>
                    <w:top w:val="nil"/>
                    <w:left w:val="nil"/>
                    <w:bottom w:val="single" w:sz="4" w:space="0" w:color="auto"/>
                    <w:right w:val="single" w:sz="4" w:space="0" w:color="auto"/>
                  </w:tcBorders>
                  <w:shd w:val="clear" w:color="auto" w:fill="auto"/>
                  <w:noWrap/>
                  <w:vAlign w:val="center"/>
                  <w:hideMark/>
                </w:tcPr>
                <w:p w:rsidR="00D21EC5" w:rsidRPr="00FF77ED" w:rsidRDefault="00D21EC5" w:rsidP="00D21EC5">
                  <w:pPr>
                    <w:widowControl/>
                    <w:autoSpaceDE/>
                    <w:autoSpaceDN/>
                    <w:jc w:val="center"/>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02/10/2013</w:t>
                  </w:r>
                </w:p>
              </w:tc>
              <w:tc>
                <w:tcPr>
                  <w:tcW w:w="2268" w:type="dxa"/>
                  <w:tcBorders>
                    <w:top w:val="nil"/>
                    <w:left w:val="nil"/>
                    <w:bottom w:val="single" w:sz="4" w:space="0" w:color="auto"/>
                    <w:right w:val="single" w:sz="4" w:space="0" w:color="auto"/>
                  </w:tcBorders>
                  <w:shd w:val="clear" w:color="auto" w:fill="auto"/>
                  <w:vAlign w:val="center"/>
                  <w:hideMark/>
                </w:tcPr>
                <w:p w:rsidR="00D21EC5" w:rsidRPr="00FF77ED" w:rsidRDefault="00D21EC5" w:rsidP="00D21EC5">
                  <w:pPr>
                    <w:widowControl/>
                    <w:autoSpaceDE/>
                    <w:autoSpaceDN/>
                    <w:jc w:val="center"/>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Contraloría Delegada para la Participación Ciudadana</w:t>
                  </w:r>
                </w:p>
              </w:tc>
              <w:tc>
                <w:tcPr>
                  <w:tcW w:w="5378" w:type="dxa"/>
                  <w:tcBorders>
                    <w:top w:val="nil"/>
                    <w:left w:val="nil"/>
                    <w:bottom w:val="single" w:sz="4" w:space="0" w:color="auto"/>
                    <w:right w:val="single" w:sz="4" w:space="0" w:color="auto"/>
                  </w:tcBorders>
                  <w:shd w:val="clear" w:color="auto" w:fill="auto"/>
                  <w:noWrap/>
                  <w:vAlign w:val="center"/>
                  <w:hideMark/>
                </w:tcPr>
                <w:p w:rsidR="00D21EC5" w:rsidRPr="00FF77ED" w:rsidRDefault="00D21EC5" w:rsidP="00D21EC5">
                  <w:pPr>
                    <w:widowControl/>
                    <w:autoSpaceDE/>
                    <w:autoSpaceDN/>
                    <w:jc w:val="both"/>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Remisión documento de avances - Compromiso</w:t>
                  </w:r>
                  <w:r w:rsidRPr="00FF77ED">
                    <w:rPr>
                      <w:color w:val="27285D"/>
                      <w:sz w:val="20"/>
                      <w:szCs w:val="20"/>
                      <w:lang w:val="es-CO" w:eastAsia="es-CO"/>
                    </w:rPr>
                    <w:t>​</w:t>
                  </w:r>
                  <w:r w:rsidRPr="00FF77ED">
                    <w:rPr>
                      <w:rFonts w:ascii="Arial Narrow" w:hAnsi="Arial Narrow" w:cs="Times New Roman"/>
                      <w:color w:val="27285D"/>
                      <w:sz w:val="20"/>
                      <w:szCs w:val="20"/>
                      <w:lang w:val="es-CO" w:eastAsia="es-CO"/>
                    </w:rPr>
                    <w:t>s Acuerdos de Gesti</w:t>
                  </w:r>
                  <w:r w:rsidRPr="00FF77ED">
                    <w:rPr>
                      <w:rFonts w:ascii="Arial Narrow" w:hAnsi="Arial Narrow" w:cs="Arial Narrow"/>
                      <w:color w:val="27285D"/>
                      <w:sz w:val="20"/>
                      <w:szCs w:val="20"/>
                      <w:lang w:val="es-CO" w:eastAsia="es-CO"/>
                    </w:rPr>
                    <w:t>ó</w:t>
                  </w:r>
                  <w:r w:rsidRPr="00FF77ED">
                    <w:rPr>
                      <w:rFonts w:ascii="Arial Narrow" w:hAnsi="Arial Narrow" w:cs="Times New Roman"/>
                      <w:color w:val="27285D"/>
                      <w:sz w:val="20"/>
                      <w:szCs w:val="20"/>
                      <w:lang w:val="es-CO" w:eastAsia="es-CO"/>
                    </w:rPr>
                    <w:t>n Convenio FNGRD-SENA</w:t>
                  </w:r>
                  <w:r w:rsidRPr="00FF77ED">
                    <w:rPr>
                      <w:color w:val="27285D"/>
                      <w:sz w:val="20"/>
                      <w:szCs w:val="20"/>
                      <w:lang w:val="es-CO" w:eastAsia="es-CO"/>
                    </w:rPr>
                    <w:t>​</w:t>
                  </w:r>
                  <w:r w:rsidRPr="00FF77ED">
                    <w:rPr>
                      <w:rFonts w:ascii="Arial Narrow" w:hAnsi="Arial Narrow" w:cs="Times New Roman"/>
                      <w:color w:val="27285D"/>
                      <w:sz w:val="20"/>
                      <w:szCs w:val="20"/>
                      <w:lang w:val="es-CO" w:eastAsia="es-CO"/>
                    </w:rPr>
                    <w:t>, corte septiembre de 2013</w:t>
                  </w:r>
                </w:p>
              </w:tc>
            </w:tr>
            <w:tr w:rsidR="00D21EC5" w:rsidRPr="00FF77ED" w:rsidTr="00D21EC5">
              <w:trPr>
                <w:trHeight w:val="765"/>
              </w:trPr>
              <w:tc>
                <w:tcPr>
                  <w:tcW w:w="697" w:type="dxa"/>
                  <w:tcBorders>
                    <w:top w:val="nil"/>
                    <w:left w:val="single" w:sz="4" w:space="0" w:color="auto"/>
                    <w:bottom w:val="single" w:sz="4" w:space="0" w:color="auto"/>
                    <w:right w:val="single" w:sz="4" w:space="0" w:color="auto"/>
                  </w:tcBorders>
                  <w:shd w:val="clear" w:color="000000" w:fill="27285D"/>
                  <w:noWrap/>
                  <w:vAlign w:val="center"/>
                  <w:hideMark/>
                </w:tcPr>
                <w:p w:rsidR="00D21EC5" w:rsidRPr="00FF77ED" w:rsidRDefault="00D21EC5" w:rsidP="00D21EC5">
                  <w:pPr>
                    <w:widowControl/>
                    <w:autoSpaceDE/>
                    <w:autoSpaceDN/>
                    <w:jc w:val="center"/>
                    <w:rPr>
                      <w:rFonts w:ascii="Arial Narrow" w:hAnsi="Arial Narrow" w:cs="Times New Roman"/>
                      <w:color w:val="D5C03D"/>
                      <w:sz w:val="20"/>
                      <w:szCs w:val="20"/>
                      <w:lang w:val="es-CO" w:eastAsia="es-CO"/>
                    </w:rPr>
                  </w:pPr>
                  <w:r w:rsidRPr="00FF77ED">
                    <w:rPr>
                      <w:rFonts w:ascii="Arial Narrow" w:hAnsi="Arial Narrow" w:cs="Times New Roman"/>
                      <w:color w:val="D5C03D"/>
                      <w:sz w:val="20"/>
                      <w:szCs w:val="20"/>
                      <w:lang w:val="es-CO" w:eastAsia="es-CO"/>
                    </w:rPr>
                    <w:t>4</w:t>
                  </w:r>
                </w:p>
              </w:tc>
              <w:tc>
                <w:tcPr>
                  <w:tcW w:w="1276" w:type="dxa"/>
                  <w:tcBorders>
                    <w:top w:val="nil"/>
                    <w:left w:val="nil"/>
                    <w:bottom w:val="single" w:sz="4" w:space="0" w:color="auto"/>
                    <w:right w:val="single" w:sz="4" w:space="0" w:color="auto"/>
                  </w:tcBorders>
                  <w:shd w:val="clear" w:color="auto" w:fill="auto"/>
                  <w:noWrap/>
                  <w:vAlign w:val="center"/>
                  <w:hideMark/>
                </w:tcPr>
                <w:p w:rsidR="00D21EC5" w:rsidRPr="00FF77ED" w:rsidRDefault="00D21EC5" w:rsidP="00D21EC5">
                  <w:pPr>
                    <w:widowControl/>
                    <w:autoSpaceDE/>
                    <w:autoSpaceDN/>
                    <w:jc w:val="center"/>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11/10/2013</w:t>
                  </w:r>
                </w:p>
              </w:tc>
              <w:tc>
                <w:tcPr>
                  <w:tcW w:w="2268" w:type="dxa"/>
                  <w:tcBorders>
                    <w:top w:val="nil"/>
                    <w:left w:val="nil"/>
                    <w:bottom w:val="single" w:sz="4" w:space="0" w:color="auto"/>
                    <w:right w:val="single" w:sz="4" w:space="0" w:color="auto"/>
                  </w:tcBorders>
                  <w:shd w:val="clear" w:color="auto" w:fill="auto"/>
                  <w:vAlign w:val="center"/>
                  <w:hideMark/>
                </w:tcPr>
                <w:p w:rsidR="00D21EC5" w:rsidRPr="00FF77ED" w:rsidRDefault="00D21EC5" w:rsidP="00D21EC5">
                  <w:pPr>
                    <w:widowControl/>
                    <w:autoSpaceDE/>
                    <w:autoSpaceDN/>
                    <w:jc w:val="center"/>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Contraloría Delegada para la Participación Ciudadana</w:t>
                  </w:r>
                </w:p>
              </w:tc>
              <w:tc>
                <w:tcPr>
                  <w:tcW w:w="5378" w:type="dxa"/>
                  <w:tcBorders>
                    <w:top w:val="nil"/>
                    <w:left w:val="nil"/>
                    <w:bottom w:val="single" w:sz="4" w:space="0" w:color="auto"/>
                    <w:right w:val="single" w:sz="4" w:space="0" w:color="auto"/>
                  </w:tcBorders>
                  <w:shd w:val="clear" w:color="auto" w:fill="auto"/>
                  <w:noWrap/>
                  <w:vAlign w:val="center"/>
                  <w:hideMark/>
                </w:tcPr>
                <w:p w:rsidR="00D21EC5" w:rsidRPr="00FF77ED" w:rsidRDefault="00D21EC5" w:rsidP="00D21EC5">
                  <w:pPr>
                    <w:widowControl/>
                    <w:autoSpaceDE/>
                    <w:autoSpaceDN/>
                    <w:jc w:val="both"/>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Visita de seguimiento de la Contraloría Delegada para la Participación Ciudadana para verificar los avances en la ejecución del 1,026 Billones así como hacer seguimiento al cumplimiento de los compromisos adquiridos en la última Audiencia del día 27 de Agosto</w:t>
                  </w:r>
                </w:p>
              </w:tc>
            </w:tr>
            <w:tr w:rsidR="00D21EC5" w:rsidRPr="00FF77ED" w:rsidTr="00D21EC5">
              <w:trPr>
                <w:trHeight w:val="735"/>
              </w:trPr>
              <w:tc>
                <w:tcPr>
                  <w:tcW w:w="697" w:type="dxa"/>
                  <w:tcBorders>
                    <w:top w:val="nil"/>
                    <w:left w:val="single" w:sz="4" w:space="0" w:color="auto"/>
                    <w:bottom w:val="single" w:sz="4" w:space="0" w:color="auto"/>
                    <w:right w:val="single" w:sz="4" w:space="0" w:color="auto"/>
                  </w:tcBorders>
                  <w:shd w:val="clear" w:color="000000" w:fill="27285D"/>
                  <w:noWrap/>
                  <w:vAlign w:val="center"/>
                  <w:hideMark/>
                </w:tcPr>
                <w:p w:rsidR="00D21EC5" w:rsidRPr="00FF77ED" w:rsidRDefault="00D21EC5" w:rsidP="00D21EC5">
                  <w:pPr>
                    <w:widowControl/>
                    <w:autoSpaceDE/>
                    <w:autoSpaceDN/>
                    <w:jc w:val="center"/>
                    <w:rPr>
                      <w:rFonts w:ascii="Arial Narrow" w:hAnsi="Arial Narrow" w:cs="Times New Roman"/>
                      <w:color w:val="D5C03D"/>
                      <w:sz w:val="20"/>
                      <w:szCs w:val="20"/>
                      <w:lang w:val="es-CO" w:eastAsia="es-CO"/>
                    </w:rPr>
                  </w:pPr>
                  <w:r w:rsidRPr="00FF77ED">
                    <w:rPr>
                      <w:rFonts w:ascii="Arial Narrow" w:hAnsi="Arial Narrow" w:cs="Times New Roman"/>
                      <w:color w:val="D5C03D"/>
                      <w:sz w:val="20"/>
                      <w:szCs w:val="20"/>
                      <w:lang w:val="es-CO" w:eastAsia="es-CO"/>
                    </w:rPr>
                    <w:t>5</w:t>
                  </w:r>
                </w:p>
              </w:tc>
              <w:tc>
                <w:tcPr>
                  <w:tcW w:w="1276" w:type="dxa"/>
                  <w:tcBorders>
                    <w:top w:val="nil"/>
                    <w:left w:val="nil"/>
                    <w:bottom w:val="single" w:sz="4" w:space="0" w:color="auto"/>
                    <w:right w:val="single" w:sz="4" w:space="0" w:color="auto"/>
                  </w:tcBorders>
                  <w:shd w:val="clear" w:color="auto" w:fill="auto"/>
                  <w:noWrap/>
                  <w:vAlign w:val="center"/>
                  <w:hideMark/>
                </w:tcPr>
                <w:p w:rsidR="00D21EC5" w:rsidRPr="00FF77ED" w:rsidRDefault="00D21EC5" w:rsidP="00D21EC5">
                  <w:pPr>
                    <w:widowControl/>
                    <w:autoSpaceDE/>
                    <w:autoSpaceDN/>
                    <w:jc w:val="center"/>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15/10/2013</w:t>
                  </w:r>
                </w:p>
              </w:tc>
              <w:tc>
                <w:tcPr>
                  <w:tcW w:w="2268" w:type="dxa"/>
                  <w:tcBorders>
                    <w:top w:val="nil"/>
                    <w:left w:val="nil"/>
                    <w:bottom w:val="single" w:sz="4" w:space="0" w:color="auto"/>
                    <w:right w:val="single" w:sz="4" w:space="0" w:color="auto"/>
                  </w:tcBorders>
                  <w:shd w:val="clear" w:color="auto" w:fill="auto"/>
                  <w:vAlign w:val="center"/>
                  <w:hideMark/>
                </w:tcPr>
                <w:p w:rsidR="00D21EC5" w:rsidRPr="00FF77ED" w:rsidRDefault="00D21EC5" w:rsidP="00D21EC5">
                  <w:pPr>
                    <w:widowControl/>
                    <w:autoSpaceDE/>
                    <w:autoSpaceDN/>
                    <w:jc w:val="center"/>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Contraloría Delegada de Infraestructura</w:t>
                  </w:r>
                </w:p>
              </w:tc>
              <w:tc>
                <w:tcPr>
                  <w:tcW w:w="5378" w:type="dxa"/>
                  <w:tcBorders>
                    <w:top w:val="nil"/>
                    <w:left w:val="nil"/>
                    <w:bottom w:val="single" w:sz="4" w:space="0" w:color="auto"/>
                    <w:right w:val="single" w:sz="4" w:space="0" w:color="auto"/>
                  </w:tcBorders>
                  <w:shd w:val="clear" w:color="auto" w:fill="auto"/>
                  <w:noWrap/>
                  <w:vAlign w:val="center"/>
                  <w:hideMark/>
                </w:tcPr>
                <w:p w:rsidR="00D21EC5" w:rsidRPr="00FF77ED" w:rsidRDefault="00D21EC5" w:rsidP="00A75E24">
                  <w:pPr>
                    <w:widowControl/>
                    <w:autoSpaceDE/>
                    <w:autoSpaceDN/>
                    <w:jc w:val="both"/>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Articulación con la Subdirección para al Manejo de Desastres para remitir al Ente de Control requerimiento frente a Contratos de la antigua DGR, la remisión al Ente de Control se en</w:t>
                  </w:r>
                  <w:r w:rsidR="00A75E24" w:rsidRPr="00FF77ED">
                    <w:rPr>
                      <w:rFonts w:ascii="Arial Narrow" w:hAnsi="Arial Narrow" w:cs="Times New Roman"/>
                      <w:color w:val="27285D"/>
                      <w:sz w:val="20"/>
                      <w:szCs w:val="20"/>
                      <w:lang w:val="es-CO" w:eastAsia="es-CO"/>
                    </w:rPr>
                    <w:t>v</w:t>
                  </w:r>
                  <w:r w:rsidRPr="00FF77ED">
                    <w:rPr>
                      <w:rFonts w:ascii="Arial Narrow" w:hAnsi="Arial Narrow" w:cs="Times New Roman"/>
                      <w:color w:val="27285D"/>
                      <w:sz w:val="20"/>
                      <w:szCs w:val="20"/>
                      <w:lang w:val="es-CO" w:eastAsia="es-CO"/>
                    </w:rPr>
                    <w:t>ió por correo electrónico y se entregó en medio físico al Dr. German Murillo</w:t>
                  </w:r>
                </w:p>
              </w:tc>
            </w:tr>
            <w:tr w:rsidR="00D21EC5" w:rsidRPr="00FF77ED" w:rsidTr="00D21EC5">
              <w:trPr>
                <w:trHeight w:val="735"/>
              </w:trPr>
              <w:tc>
                <w:tcPr>
                  <w:tcW w:w="697" w:type="dxa"/>
                  <w:tcBorders>
                    <w:top w:val="nil"/>
                    <w:left w:val="single" w:sz="4" w:space="0" w:color="auto"/>
                    <w:bottom w:val="single" w:sz="4" w:space="0" w:color="auto"/>
                    <w:right w:val="single" w:sz="4" w:space="0" w:color="auto"/>
                  </w:tcBorders>
                  <w:shd w:val="clear" w:color="000000" w:fill="27285D"/>
                  <w:noWrap/>
                  <w:vAlign w:val="center"/>
                  <w:hideMark/>
                </w:tcPr>
                <w:p w:rsidR="00D21EC5" w:rsidRPr="00FF77ED" w:rsidRDefault="00D21EC5" w:rsidP="00D21EC5">
                  <w:pPr>
                    <w:widowControl/>
                    <w:autoSpaceDE/>
                    <w:autoSpaceDN/>
                    <w:jc w:val="center"/>
                    <w:rPr>
                      <w:rFonts w:ascii="Arial Narrow" w:hAnsi="Arial Narrow" w:cs="Times New Roman"/>
                      <w:color w:val="D5C03D"/>
                      <w:sz w:val="20"/>
                      <w:szCs w:val="20"/>
                      <w:lang w:val="es-CO" w:eastAsia="es-CO"/>
                    </w:rPr>
                  </w:pPr>
                  <w:r w:rsidRPr="00FF77ED">
                    <w:rPr>
                      <w:rFonts w:ascii="Arial Narrow" w:hAnsi="Arial Narrow" w:cs="Times New Roman"/>
                      <w:color w:val="D5C03D"/>
                      <w:sz w:val="20"/>
                      <w:szCs w:val="20"/>
                      <w:lang w:val="es-CO" w:eastAsia="es-CO"/>
                    </w:rPr>
                    <w:t>6</w:t>
                  </w:r>
                </w:p>
              </w:tc>
              <w:tc>
                <w:tcPr>
                  <w:tcW w:w="1276" w:type="dxa"/>
                  <w:tcBorders>
                    <w:top w:val="nil"/>
                    <w:left w:val="nil"/>
                    <w:bottom w:val="single" w:sz="4" w:space="0" w:color="auto"/>
                    <w:right w:val="single" w:sz="4" w:space="0" w:color="auto"/>
                  </w:tcBorders>
                  <w:shd w:val="clear" w:color="auto" w:fill="auto"/>
                  <w:noWrap/>
                  <w:vAlign w:val="center"/>
                  <w:hideMark/>
                </w:tcPr>
                <w:p w:rsidR="00D21EC5" w:rsidRPr="00FF77ED" w:rsidRDefault="00D21EC5" w:rsidP="00D21EC5">
                  <w:pPr>
                    <w:widowControl/>
                    <w:autoSpaceDE/>
                    <w:autoSpaceDN/>
                    <w:jc w:val="center"/>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21/10/2013</w:t>
                  </w:r>
                </w:p>
              </w:tc>
              <w:tc>
                <w:tcPr>
                  <w:tcW w:w="2268" w:type="dxa"/>
                  <w:tcBorders>
                    <w:top w:val="nil"/>
                    <w:left w:val="nil"/>
                    <w:bottom w:val="single" w:sz="4" w:space="0" w:color="auto"/>
                    <w:right w:val="single" w:sz="4" w:space="0" w:color="auto"/>
                  </w:tcBorders>
                  <w:shd w:val="clear" w:color="auto" w:fill="auto"/>
                  <w:vAlign w:val="center"/>
                  <w:hideMark/>
                </w:tcPr>
                <w:p w:rsidR="00D21EC5" w:rsidRPr="00FF77ED" w:rsidRDefault="00D21EC5" w:rsidP="00D21EC5">
                  <w:pPr>
                    <w:widowControl/>
                    <w:autoSpaceDE/>
                    <w:autoSpaceDN/>
                    <w:jc w:val="center"/>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Contraloría Delegada para la Participación Ciudadana</w:t>
                  </w:r>
                </w:p>
              </w:tc>
              <w:tc>
                <w:tcPr>
                  <w:tcW w:w="5378" w:type="dxa"/>
                  <w:tcBorders>
                    <w:top w:val="nil"/>
                    <w:left w:val="nil"/>
                    <w:bottom w:val="single" w:sz="4" w:space="0" w:color="auto"/>
                    <w:right w:val="single" w:sz="4" w:space="0" w:color="auto"/>
                  </w:tcBorders>
                  <w:shd w:val="clear" w:color="auto" w:fill="auto"/>
                  <w:noWrap/>
                  <w:vAlign w:val="center"/>
                  <w:hideMark/>
                </w:tcPr>
                <w:p w:rsidR="00D21EC5" w:rsidRPr="00FF77ED" w:rsidRDefault="00D21EC5" w:rsidP="00D21EC5">
                  <w:pPr>
                    <w:widowControl/>
                    <w:autoSpaceDE/>
                    <w:autoSpaceDN/>
                    <w:jc w:val="both"/>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Remisión de la trazabilidad Convenio FINAGRO II desde la emisión del Decreto 1842 de 2013 hasta el 21 de Octubre de 2013 (Documento físico)</w:t>
                  </w:r>
                </w:p>
              </w:tc>
            </w:tr>
            <w:tr w:rsidR="00D21EC5" w:rsidRPr="00FF77ED" w:rsidTr="00D21EC5">
              <w:trPr>
                <w:trHeight w:val="735"/>
              </w:trPr>
              <w:tc>
                <w:tcPr>
                  <w:tcW w:w="697" w:type="dxa"/>
                  <w:tcBorders>
                    <w:top w:val="nil"/>
                    <w:left w:val="single" w:sz="4" w:space="0" w:color="auto"/>
                    <w:bottom w:val="single" w:sz="4" w:space="0" w:color="auto"/>
                    <w:right w:val="single" w:sz="4" w:space="0" w:color="auto"/>
                  </w:tcBorders>
                  <w:shd w:val="clear" w:color="000000" w:fill="27285D"/>
                  <w:noWrap/>
                  <w:vAlign w:val="center"/>
                  <w:hideMark/>
                </w:tcPr>
                <w:p w:rsidR="00D21EC5" w:rsidRPr="00FF77ED" w:rsidRDefault="00D21EC5" w:rsidP="00D21EC5">
                  <w:pPr>
                    <w:widowControl/>
                    <w:autoSpaceDE/>
                    <w:autoSpaceDN/>
                    <w:jc w:val="center"/>
                    <w:rPr>
                      <w:rFonts w:ascii="Arial Narrow" w:hAnsi="Arial Narrow" w:cs="Times New Roman"/>
                      <w:color w:val="D5C03D"/>
                      <w:sz w:val="20"/>
                      <w:szCs w:val="20"/>
                      <w:lang w:val="es-CO" w:eastAsia="es-CO"/>
                    </w:rPr>
                  </w:pPr>
                  <w:r w:rsidRPr="00FF77ED">
                    <w:rPr>
                      <w:rFonts w:ascii="Arial Narrow" w:hAnsi="Arial Narrow" w:cs="Times New Roman"/>
                      <w:color w:val="D5C03D"/>
                      <w:sz w:val="20"/>
                      <w:szCs w:val="20"/>
                      <w:lang w:val="es-CO" w:eastAsia="es-CO"/>
                    </w:rPr>
                    <w:t>7</w:t>
                  </w:r>
                </w:p>
              </w:tc>
              <w:tc>
                <w:tcPr>
                  <w:tcW w:w="1276" w:type="dxa"/>
                  <w:tcBorders>
                    <w:top w:val="nil"/>
                    <w:left w:val="nil"/>
                    <w:bottom w:val="single" w:sz="4" w:space="0" w:color="auto"/>
                    <w:right w:val="single" w:sz="4" w:space="0" w:color="auto"/>
                  </w:tcBorders>
                  <w:shd w:val="clear" w:color="auto" w:fill="auto"/>
                  <w:noWrap/>
                  <w:vAlign w:val="center"/>
                  <w:hideMark/>
                </w:tcPr>
                <w:p w:rsidR="00D21EC5" w:rsidRPr="00FF77ED" w:rsidRDefault="00D21EC5" w:rsidP="00D21EC5">
                  <w:pPr>
                    <w:widowControl/>
                    <w:autoSpaceDE/>
                    <w:autoSpaceDN/>
                    <w:jc w:val="center"/>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22/10/2013</w:t>
                  </w:r>
                </w:p>
              </w:tc>
              <w:tc>
                <w:tcPr>
                  <w:tcW w:w="2268" w:type="dxa"/>
                  <w:tcBorders>
                    <w:top w:val="nil"/>
                    <w:left w:val="nil"/>
                    <w:bottom w:val="single" w:sz="4" w:space="0" w:color="auto"/>
                    <w:right w:val="single" w:sz="4" w:space="0" w:color="auto"/>
                  </w:tcBorders>
                  <w:shd w:val="clear" w:color="auto" w:fill="auto"/>
                  <w:vAlign w:val="center"/>
                  <w:hideMark/>
                </w:tcPr>
                <w:p w:rsidR="00D21EC5" w:rsidRPr="00FF77ED" w:rsidRDefault="00D21EC5" w:rsidP="00D21EC5">
                  <w:pPr>
                    <w:widowControl/>
                    <w:autoSpaceDE/>
                    <w:autoSpaceDN/>
                    <w:jc w:val="center"/>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Contraloría Delegada para la Participación Ciudadana</w:t>
                  </w:r>
                </w:p>
              </w:tc>
              <w:tc>
                <w:tcPr>
                  <w:tcW w:w="5378" w:type="dxa"/>
                  <w:tcBorders>
                    <w:top w:val="nil"/>
                    <w:left w:val="nil"/>
                    <w:bottom w:val="single" w:sz="4" w:space="0" w:color="auto"/>
                    <w:right w:val="single" w:sz="4" w:space="0" w:color="auto"/>
                  </w:tcBorders>
                  <w:shd w:val="clear" w:color="auto" w:fill="auto"/>
                  <w:noWrap/>
                  <w:vAlign w:val="center"/>
                  <w:hideMark/>
                </w:tcPr>
                <w:p w:rsidR="00D21EC5" w:rsidRPr="00FF77ED" w:rsidRDefault="00D21EC5" w:rsidP="00D21EC5">
                  <w:pPr>
                    <w:widowControl/>
                    <w:autoSpaceDE/>
                    <w:autoSpaceDN/>
                    <w:jc w:val="both"/>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Remisión de la trazabilidad Convenio FINAGRO II desde la emisión del Decreto 1842 de 2013 hasta el 21 de Octubre de 2013 (Correo electrónico).</w:t>
                  </w:r>
                </w:p>
              </w:tc>
            </w:tr>
            <w:tr w:rsidR="00D21EC5" w:rsidRPr="00FF77ED" w:rsidTr="00D21EC5">
              <w:trPr>
                <w:trHeight w:val="735"/>
              </w:trPr>
              <w:tc>
                <w:tcPr>
                  <w:tcW w:w="697" w:type="dxa"/>
                  <w:tcBorders>
                    <w:top w:val="nil"/>
                    <w:left w:val="single" w:sz="4" w:space="0" w:color="auto"/>
                    <w:bottom w:val="single" w:sz="4" w:space="0" w:color="auto"/>
                    <w:right w:val="single" w:sz="4" w:space="0" w:color="auto"/>
                  </w:tcBorders>
                  <w:shd w:val="clear" w:color="000000" w:fill="27285D"/>
                  <w:noWrap/>
                  <w:vAlign w:val="center"/>
                  <w:hideMark/>
                </w:tcPr>
                <w:p w:rsidR="00D21EC5" w:rsidRPr="00FF77ED" w:rsidRDefault="00D21EC5" w:rsidP="00D21EC5">
                  <w:pPr>
                    <w:widowControl/>
                    <w:autoSpaceDE/>
                    <w:autoSpaceDN/>
                    <w:jc w:val="center"/>
                    <w:rPr>
                      <w:rFonts w:ascii="Arial Narrow" w:hAnsi="Arial Narrow" w:cs="Times New Roman"/>
                      <w:color w:val="D5C03D"/>
                      <w:sz w:val="20"/>
                      <w:szCs w:val="20"/>
                      <w:lang w:val="es-CO" w:eastAsia="es-CO"/>
                    </w:rPr>
                  </w:pPr>
                  <w:r w:rsidRPr="00FF77ED">
                    <w:rPr>
                      <w:rFonts w:ascii="Arial Narrow" w:hAnsi="Arial Narrow" w:cs="Times New Roman"/>
                      <w:color w:val="D5C03D"/>
                      <w:sz w:val="20"/>
                      <w:szCs w:val="20"/>
                      <w:lang w:val="es-CO" w:eastAsia="es-CO"/>
                    </w:rPr>
                    <w:t>8</w:t>
                  </w:r>
                </w:p>
              </w:tc>
              <w:tc>
                <w:tcPr>
                  <w:tcW w:w="1276" w:type="dxa"/>
                  <w:tcBorders>
                    <w:top w:val="nil"/>
                    <w:left w:val="nil"/>
                    <w:bottom w:val="single" w:sz="4" w:space="0" w:color="auto"/>
                    <w:right w:val="single" w:sz="4" w:space="0" w:color="auto"/>
                  </w:tcBorders>
                  <w:shd w:val="clear" w:color="auto" w:fill="auto"/>
                  <w:noWrap/>
                  <w:vAlign w:val="center"/>
                  <w:hideMark/>
                </w:tcPr>
                <w:p w:rsidR="00D21EC5" w:rsidRPr="00FF77ED" w:rsidRDefault="00D21EC5" w:rsidP="00D21EC5">
                  <w:pPr>
                    <w:widowControl/>
                    <w:autoSpaceDE/>
                    <w:autoSpaceDN/>
                    <w:jc w:val="center"/>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31/10/2013</w:t>
                  </w:r>
                </w:p>
              </w:tc>
              <w:tc>
                <w:tcPr>
                  <w:tcW w:w="2268" w:type="dxa"/>
                  <w:tcBorders>
                    <w:top w:val="nil"/>
                    <w:left w:val="nil"/>
                    <w:bottom w:val="single" w:sz="4" w:space="0" w:color="auto"/>
                    <w:right w:val="single" w:sz="4" w:space="0" w:color="auto"/>
                  </w:tcBorders>
                  <w:shd w:val="clear" w:color="auto" w:fill="auto"/>
                  <w:vAlign w:val="center"/>
                  <w:hideMark/>
                </w:tcPr>
                <w:p w:rsidR="00D21EC5" w:rsidRPr="00FF77ED" w:rsidRDefault="00D21EC5" w:rsidP="00D21EC5">
                  <w:pPr>
                    <w:widowControl/>
                    <w:autoSpaceDE/>
                    <w:autoSpaceDN/>
                    <w:jc w:val="center"/>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Contraloría Delegada para la Participación Ciudadana</w:t>
                  </w:r>
                </w:p>
              </w:tc>
              <w:tc>
                <w:tcPr>
                  <w:tcW w:w="5378" w:type="dxa"/>
                  <w:tcBorders>
                    <w:top w:val="nil"/>
                    <w:left w:val="nil"/>
                    <w:bottom w:val="single" w:sz="4" w:space="0" w:color="auto"/>
                    <w:right w:val="single" w:sz="4" w:space="0" w:color="auto"/>
                  </w:tcBorders>
                  <w:shd w:val="clear" w:color="auto" w:fill="auto"/>
                  <w:noWrap/>
                  <w:vAlign w:val="center"/>
                  <w:hideMark/>
                </w:tcPr>
                <w:p w:rsidR="00D21EC5" w:rsidRPr="00FF77ED" w:rsidRDefault="00D21EC5" w:rsidP="00D21EC5">
                  <w:pPr>
                    <w:widowControl/>
                    <w:autoSpaceDE/>
                    <w:autoSpaceDN/>
                    <w:jc w:val="both"/>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Remisión documento de avances - Compromiso</w:t>
                  </w:r>
                  <w:r w:rsidRPr="00FF77ED">
                    <w:rPr>
                      <w:color w:val="27285D"/>
                      <w:sz w:val="20"/>
                      <w:szCs w:val="20"/>
                      <w:lang w:val="es-CO" w:eastAsia="es-CO"/>
                    </w:rPr>
                    <w:t>​</w:t>
                  </w:r>
                  <w:r w:rsidRPr="00FF77ED">
                    <w:rPr>
                      <w:rFonts w:ascii="Arial Narrow" w:hAnsi="Arial Narrow" w:cs="Times New Roman"/>
                      <w:color w:val="27285D"/>
                      <w:sz w:val="20"/>
                      <w:szCs w:val="20"/>
                      <w:lang w:val="es-CO" w:eastAsia="es-CO"/>
                    </w:rPr>
                    <w:t>s Acuerdos de Gestión Convenio FNGRD-SENA</w:t>
                  </w:r>
                  <w:r w:rsidRPr="00FF77ED">
                    <w:rPr>
                      <w:color w:val="27285D"/>
                      <w:sz w:val="20"/>
                      <w:szCs w:val="20"/>
                      <w:lang w:val="es-CO" w:eastAsia="es-CO"/>
                    </w:rPr>
                    <w:t>​</w:t>
                  </w:r>
                  <w:r w:rsidRPr="00FF77ED">
                    <w:rPr>
                      <w:rFonts w:ascii="Arial Narrow" w:hAnsi="Arial Narrow" w:cs="Times New Roman"/>
                      <w:color w:val="27285D"/>
                      <w:sz w:val="20"/>
                      <w:szCs w:val="20"/>
                      <w:lang w:val="es-CO" w:eastAsia="es-CO"/>
                    </w:rPr>
                    <w:t>, corte octubre de 2013</w:t>
                  </w:r>
                </w:p>
              </w:tc>
            </w:tr>
            <w:tr w:rsidR="00D21EC5" w:rsidRPr="00FF77ED" w:rsidTr="00D21EC5">
              <w:trPr>
                <w:trHeight w:val="1080"/>
              </w:trPr>
              <w:tc>
                <w:tcPr>
                  <w:tcW w:w="697" w:type="dxa"/>
                  <w:tcBorders>
                    <w:top w:val="nil"/>
                    <w:left w:val="single" w:sz="4" w:space="0" w:color="auto"/>
                    <w:bottom w:val="single" w:sz="4" w:space="0" w:color="auto"/>
                    <w:right w:val="single" w:sz="4" w:space="0" w:color="auto"/>
                  </w:tcBorders>
                  <w:shd w:val="clear" w:color="000000" w:fill="27285D"/>
                  <w:noWrap/>
                  <w:vAlign w:val="center"/>
                  <w:hideMark/>
                </w:tcPr>
                <w:p w:rsidR="00D21EC5" w:rsidRPr="00FF77ED" w:rsidRDefault="00D21EC5" w:rsidP="00D21EC5">
                  <w:pPr>
                    <w:widowControl/>
                    <w:autoSpaceDE/>
                    <w:autoSpaceDN/>
                    <w:jc w:val="center"/>
                    <w:rPr>
                      <w:rFonts w:ascii="Arial Narrow" w:hAnsi="Arial Narrow" w:cs="Times New Roman"/>
                      <w:color w:val="D5C03D"/>
                      <w:sz w:val="20"/>
                      <w:szCs w:val="20"/>
                      <w:lang w:val="es-CO" w:eastAsia="es-CO"/>
                    </w:rPr>
                  </w:pPr>
                  <w:r w:rsidRPr="00FF77ED">
                    <w:rPr>
                      <w:rFonts w:ascii="Arial Narrow" w:hAnsi="Arial Narrow" w:cs="Times New Roman"/>
                      <w:color w:val="D5C03D"/>
                      <w:sz w:val="20"/>
                      <w:szCs w:val="20"/>
                      <w:lang w:val="es-CO" w:eastAsia="es-CO"/>
                    </w:rPr>
                    <w:t>9</w:t>
                  </w:r>
                </w:p>
              </w:tc>
              <w:tc>
                <w:tcPr>
                  <w:tcW w:w="1276" w:type="dxa"/>
                  <w:tcBorders>
                    <w:top w:val="nil"/>
                    <w:left w:val="nil"/>
                    <w:bottom w:val="single" w:sz="4" w:space="0" w:color="auto"/>
                    <w:right w:val="single" w:sz="4" w:space="0" w:color="auto"/>
                  </w:tcBorders>
                  <w:shd w:val="clear" w:color="auto" w:fill="auto"/>
                  <w:noWrap/>
                  <w:vAlign w:val="center"/>
                  <w:hideMark/>
                </w:tcPr>
                <w:p w:rsidR="00D21EC5" w:rsidRPr="00FF77ED" w:rsidRDefault="00D21EC5" w:rsidP="00D21EC5">
                  <w:pPr>
                    <w:widowControl/>
                    <w:autoSpaceDE/>
                    <w:autoSpaceDN/>
                    <w:jc w:val="center"/>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05/11/2013</w:t>
                  </w:r>
                </w:p>
              </w:tc>
              <w:tc>
                <w:tcPr>
                  <w:tcW w:w="2268" w:type="dxa"/>
                  <w:tcBorders>
                    <w:top w:val="nil"/>
                    <w:left w:val="nil"/>
                    <w:bottom w:val="single" w:sz="4" w:space="0" w:color="auto"/>
                    <w:right w:val="single" w:sz="4" w:space="0" w:color="auto"/>
                  </w:tcBorders>
                  <w:shd w:val="clear" w:color="auto" w:fill="auto"/>
                  <w:vAlign w:val="center"/>
                  <w:hideMark/>
                </w:tcPr>
                <w:p w:rsidR="00D21EC5" w:rsidRPr="00FF77ED" w:rsidRDefault="00D21EC5" w:rsidP="00D21EC5">
                  <w:pPr>
                    <w:widowControl/>
                    <w:autoSpaceDE/>
                    <w:autoSpaceDN/>
                    <w:jc w:val="center"/>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Procuraduría General de la Nación</w:t>
                  </w:r>
                </w:p>
              </w:tc>
              <w:tc>
                <w:tcPr>
                  <w:tcW w:w="5378" w:type="dxa"/>
                  <w:tcBorders>
                    <w:top w:val="nil"/>
                    <w:left w:val="nil"/>
                    <w:bottom w:val="single" w:sz="4" w:space="0" w:color="auto"/>
                    <w:right w:val="single" w:sz="4" w:space="0" w:color="auto"/>
                  </w:tcBorders>
                  <w:shd w:val="clear" w:color="auto" w:fill="auto"/>
                  <w:noWrap/>
                  <w:vAlign w:val="center"/>
                  <w:hideMark/>
                </w:tcPr>
                <w:p w:rsidR="00D21EC5" w:rsidRPr="00FF77ED" w:rsidRDefault="00D21EC5" w:rsidP="00D21EC5">
                  <w:pPr>
                    <w:widowControl/>
                    <w:autoSpaceDE/>
                    <w:autoSpaceDN/>
                    <w:jc w:val="both"/>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Se atendió visita del funcionario Jaime Alejandro Lombo Sandoval del órgano de control, quien solicitó información respecto de las respuestas dadas por la UNGRD frente al Hallazgo No. 18 de la Auditoría Regular adelantada por la CGR para la vigencia 2012, al respecto, se dio entrega de las acciones planteadas en el Plan de Mejoramiento remitido a la CGR a través del SIRECI y la respuesta de las observaciones previas a la Auditoría. Para este efecto, se levantó Acta con la información que se entregó al Dr. Lombo.</w:t>
                  </w:r>
                </w:p>
              </w:tc>
            </w:tr>
            <w:tr w:rsidR="00D21EC5" w:rsidRPr="00FF77ED" w:rsidTr="00D21EC5">
              <w:trPr>
                <w:trHeight w:val="1080"/>
              </w:trPr>
              <w:tc>
                <w:tcPr>
                  <w:tcW w:w="697" w:type="dxa"/>
                  <w:tcBorders>
                    <w:top w:val="nil"/>
                    <w:left w:val="single" w:sz="4" w:space="0" w:color="auto"/>
                    <w:bottom w:val="single" w:sz="4" w:space="0" w:color="auto"/>
                    <w:right w:val="single" w:sz="4" w:space="0" w:color="auto"/>
                  </w:tcBorders>
                  <w:shd w:val="clear" w:color="000000" w:fill="27285D"/>
                  <w:noWrap/>
                  <w:vAlign w:val="center"/>
                  <w:hideMark/>
                </w:tcPr>
                <w:p w:rsidR="00D21EC5" w:rsidRPr="00FF77ED" w:rsidRDefault="00D21EC5" w:rsidP="00D21EC5">
                  <w:pPr>
                    <w:widowControl/>
                    <w:autoSpaceDE/>
                    <w:autoSpaceDN/>
                    <w:jc w:val="center"/>
                    <w:rPr>
                      <w:rFonts w:ascii="Arial Narrow" w:hAnsi="Arial Narrow" w:cs="Times New Roman"/>
                      <w:color w:val="D5C03D"/>
                      <w:sz w:val="20"/>
                      <w:szCs w:val="20"/>
                      <w:lang w:val="es-CO" w:eastAsia="es-CO"/>
                    </w:rPr>
                  </w:pPr>
                  <w:r w:rsidRPr="00FF77ED">
                    <w:rPr>
                      <w:rFonts w:ascii="Arial Narrow" w:hAnsi="Arial Narrow" w:cs="Times New Roman"/>
                      <w:color w:val="D5C03D"/>
                      <w:sz w:val="20"/>
                      <w:szCs w:val="20"/>
                      <w:lang w:val="es-CO" w:eastAsia="es-CO"/>
                    </w:rPr>
                    <w:t>10</w:t>
                  </w:r>
                </w:p>
              </w:tc>
              <w:tc>
                <w:tcPr>
                  <w:tcW w:w="1276" w:type="dxa"/>
                  <w:tcBorders>
                    <w:top w:val="nil"/>
                    <w:left w:val="nil"/>
                    <w:bottom w:val="single" w:sz="4" w:space="0" w:color="auto"/>
                    <w:right w:val="single" w:sz="4" w:space="0" w:color="auto"/>
                  </w:tcBorders>
                  <w:shd w:val="clear" w:color="auto" w:fill="auto"/>
                  <w:noWrap/>
                  <w:vAlign w:val="center"/>
                  <w:hideMark/>
                </w:tcPr>
                <w:p w:rsidR="00D21EC5" w:rsidRPr="00FF77ED" w:rsidRDefault="00D21EC5" w:rsidP="00D21EC5">
                  <w:pPr>
                    <w:widowControl/>
                    <w:autoSpaceDE/>
                    <w:autoSpaceDN/>
                    <w:jc w:val="center"/>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21/11/2013</w:t>
                  </w:r>
                </w:p>
              </w:tc>
              <w:tc>
                <w:tcPr>
                  <w:tcW w:w="2268" w:type="dxa"/>
                  <w:tcBorders>
                    <w:top w:val="nil"/>
                    <w:left w:val="nil"/>
                    <w:bottom w:val="single" w:sz="4" w:space="0" w:color="auto"/>
                    <w:right w:val="single" w:sz="4" w:space="0" w:color="auto"/>
                  </w:tcBorders>
                  <w:shd w:val="clear" w:color="auto" w:fill="auto"/>
                  <w:vAlign w:val="center"/>
                  <w:hideMark/>
                </w:tcPr>
                <w:p w:rsidR="00D21EC5" w:rsidRPr="00FF77ED" w:rsidRDefault="00D21EC5" w:rsidP="00D21EC5">
                  <w:pPr>
                    <w:widowControl/>
                    <w:autoSpaceDE/>
                    <w:autoSpaceDN/>
                    <w:jc w:val="center"/>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Contraloría Delegada para la Participación Ciudadana</w:t>
                  </w:r>
                </w:p>
              </w:tc>
              <w:tc>
                <w:tcPr>
                  <w:tcW w:w="5378" w:type="dxa"/>
                  <w:tcBorders>
                    <w:top w:val="nil"/>
                    <w:left w:val="nil"/>
                    <w:bottom w:val="single" w:sz="4" w:space="0" w:color="auto"/>
                    <w:right w:val="single" w:sz="4" w:space="0" w:color="auto"/>
                  </w:tcBorders>
                  <w:shd w:val="clear" w:color="auto" w:fill="auto"/>
                  <w:vAlign w:val="center"/>
                  <w:hideMark/>
                </w:tcPr>
                <w:p w:rsidR="00D21EC5" w:rsidRPr="00FF77ED" w:rsidRDefault="00D21EC5" w:rsidP="00D21EC5">
                  <w:pPr>
                    <w:widowControl/>
                    <w:autoSpaceDE/>
                    <w:autoSpaceDN/>
                    <w:jc w:val="both"/>
                    <w:rPr>
                      <w:rFonts w:ascii="Arial Narrow" w:hAnsi="Arial Narrow" w:cs="Times New Roman"/>
                      <w:color w:val="0F243E"/>
                      <w:sz w:val="20"/>
                      <w:szCs w:val="20"/>
                      <w:lang w:val="es-CO" w:eastAsia="es-CO"/>
                    </w:rPr>
                  </w:pPr>
                  <w:r w:rsidRPr="00FF77ED">
                    <w:rPr>
                      <w:rFonts w:ascii="Arial Narrow" w:hAnsi="Arial Narrow" w:cs="Times New Roman"/>
                      <w:color w:val="0F243E"/>
                      <w:sz w:val="20"/>
                      <w:szCs w:val="20"/>
                      <w:lang w:val="es-CO" w:eastAsia="es-CO"/>
                    </w:rPr>
                    <w:t>Reunión de acompañamiento a la coordinación de proyectos especiales para la verificación del avance de los convenios derivados del MADR-FNGRD, con la Contraloría Delegada para la Participación Ciudadana</w:t>
                  </w:r>
                </w:p>
              </w:tc>
            </w:tr>
            <w:tr w:rsidR="00D21EC5" w:rsidRPr="00FF77ED" w:rsidTr="00D21EC5">
              <w:trPr>
                <w:trHeight w:val="1020"/>
              </w:trPr>
              <w:tc>
                <w:tcPr>
                  <w:tcW w:w="697" w:type="dxa"/>
                  <w:tcBorders>
                    <w:top w:val="nil"/>
                    <w:left w:val="single" w:sz="4" w:space="0" w:color="auto"/>
                    <w:bottom w:val="single" w:sz="4" w:space="0" w:color="auto"/>
                    <w:right w:val="single" w:sz="4" w:space="0" w:color="auto"/>
                  </w:tcBorders>
                  <w:shd w:val="clear" w:color="000000" w:fill="27285D"/>
                  <w:noWrap/>
                  <w:vAlign w:val="center"/>
                  <w:hideMark/>
                </w:tcPr>
                <w:p w:rsidR="00D21EC5" w:rsidRPr="00FF77ED" w:rsidRDefault="00D21EC5" w:rsidP="00D21EC5">
                  <w:pPr>
                    <w:widowControl/>
                    <w:autoSpaceDE/>
                    <w:autoSpaceDN/>
                    <w:jc w:val="center"/>
                    <w:rPr>
                      <w:rFonts w:ascii="Arial Narrow" w:hAnsi="Arial Narrow" w:cs="Times New Roman"/>
                      <w:color w:val="D5C03D"/>
                      <w:sz w:val="20"/>
                      <w:szCs w:val="20"/>
                      <w:lang w:val="es-CO" w:eastAsia="es-CO"/>
                    </w:rPr>
                  </w:pPr>
                  <w:r w:rsidRPr="00FF77ED">
                    <w:rPr>
                      <w:rFonts w:ascii="Arial Narrow" w:hAnsi="Arial Narrow" w:cs="Times New Roman"/>
                      <w:color w:val="D5C03D"/>
                      <w:sz w:val="20"/>
                      <w:szCs w:val="20"/>
                      <w:lang w:val="es-CO" w:eastAsia="es-CO"/>
                    </w:rPr>
                    <w:t>11</w:t>
                  </w:r>
                </w:p>
              </w:tc>
              <w:tc>
                <w:tcPr>
                  <w:tcW w:w="1276" w:type="dxa"/>
                  <w:tcBorders>
                    <w:top w:val="nil"/>
                    <w:left w:val="nil"/>
                    <w:bottom w:val="single" w:sz="4" w:space="0" w:color="auto"/>
                    <w:right w:val="single" w:sz="4" w:space="0" w:color="auto"/>
                  </w:tcBorders>
                  <w:shd w:val="clear" w:color="auto" w:fill="auto"/>
                  <w:noWrap/>
                  <w:vAlign w:val="center"/>
                  <w:hideMark/>
                </w:tcPr>
                <w:p w:rsidR="00D21EC5" w:rsidRPr="00FF77ED" w:rsidRDefault="00D21EC5" w:rsidP="00D21EC5">
                  <w:pPr>
                    <w:widowControl/>
                    <w:autoSpaceDE/>
                    <w:autoSpaceDN/>
                    <w:jc w:val="center"/>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29/12/2013</w:t>
                  </w:r>
                </w:p>
              </w:tc>
              <w:tc>
                <w:tcPr>
                  <w:tcW w:w="2268" w:type="dxa"/>
                  <w:tcBorders>
                    <w:top w:val="nil"/>
                    <w:left w:val="nil"/>
                    <w:bottom w:val="single" w:sz="4" w:space="0" w:color="auto"/>
                    <w:right w:val="single" w:sz="4" w:space="0" w:color="auto"/>
                  </w:tcBorders>
                  <w:shd w:val="clear" w:color="auto" w:fill="auto"/>
                  <w:vAlign w:val="center"/>
                  <w:hideMark/>
                </w:tcPr>
                <w:p w:rsidR="00D21EC5" w:rsidRPr="00FF77ED" w:rsidRDefault="00D21EC5" w:rsidP="00D21EC5">
                  <w:pPr>
                    <w:widowControl/>
                    <w:autoSpaceDE/>
                    <w:autoSpaceDN/>
                    <w:jc w:val="center"/>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Contraloría Delegada para la Gestión Pública e Instituciones Financieras</w:t>
                  </w:r>
                </w:p>
              </w:tc>
              <w:tc>
                <w:tcPr>
                  <w:tcW w:w="5378" w:type="dxa"/>
                  <w:tcBorders>
                    <w:top w:val="nil"/>
                    <w:left w:val="nil"/>
                    <w:bottom w:val="single" w:sz="4" w:space="0" w:color="auto"/>
                    <w:right w:val="single" w:sz="4" w:space="0" w:color="auto"/>
                  </w:tcBorders>
                  <w:shd w:val="clear" w:color="auto" w:fill="auto"/>
                  <w:noWrap/>
                  <w:vAlign w:val="center"/>
                  <w:hideMark/>
                </w:tcPr>
                <w:p w:rsidR="00D21EC5" w:rsidRPr="00FF77ED" w:rsidRDefault="00D21EC5" w:rsidP="00D21EC5">
                  <w:pPr>
                    <w:widowControl/>
                    <w:autoSpaceDE/>
                    <w:autoSpaceDN/>
                    <w:jc w:val="both"/>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 xml:space="preserve">Remisión de la respuesta de la Subdirección de Reducción del Riesgo de Desastres al requerimiento CGR 2013EE0154960 por medio del cual se </w:t>
                  </w:r>
                  <w:r w:rsidR="00A75E24" w:rsidRPr="00FF77ED">
                    <w:rPr>
                      <w:rFonts w:ascii="Arial Narrow" w:hAnsi="Arial Narrow" w:cs="Times New Roman"/>
                      <w:color w:val="27285D"/>
                      <w:sz w:val="20"/>
                      <w:szCs w:val="20"/>
                      <w:lang w:val="es-CO" w:eastAsia="es-CO"/>
                    </w:rPr>
                    <w:t>solicitó</w:t>
                  </w:r>
                  <w:r w:rsidRPr="00FF77ED">
                    <w:rPr>
                      <w:rFonts w:ascii="Arial Narrow" w:hAnsi="Arial Narrow" w:cs="Times New Roman"/>
                      <w:color w:val="27285D"/>
                      <w:sz w:val="20"/>
                      <w:szCs w:val="20"/>
                      <w:lang w:val="es-CO" w:eastAsia="es-CO"/>
                    </w:rPr>
                    <w:t xml:space="preserve"> información de giros realizados o por realizar por concepto de proyectos de  mitigación en el río </w:t>
                  </w:r>
                  <w:proofErr w:type="spellStart"/>
                  <w:r w:rsidRPr="00FF77ED">
                    <w:rPr>
                      <w:rFonts w:ascii="Arial Narrow" w:hAnsi="Arial Narrow" w:cs="Times New Roman"/>
                      <w:color w:val="27285D"/>
                      <w:sz w:val="20"/>
                      <w:szCs w:val="20"/>
                      <w:lang w:val="es-CO" w:eastAsia="es-CO"/>
                    </w:rPr>
                    <w:t>Cravo</w:t>
                  </w:r>
                  <w:proofErr w:type="spellEnd"/>
                  <w:r w:rsidRPr="00FF77ED">
                    <w:rPr>
                      <w:rFonts w:ascii="Arial Narrow" w:hAnsi="Arial Narrow" w:cs="Times New Roman"/>
                      <w:color w:val="27285D"/>
                      <w:sz w:val="20"/>
                      <w:szCs w:val="20"/>
                      <w:lang w:val="es-CO" w:eastAsia="es-CO"/>
                    </w:rPr>
                    <w:t xml:space="preserve"> Sur en la ciudad de Yopal Casanare</w:t>
                  </w:r>
                </w:p>
              </w:tc>
            </w:tr>
            <w:tr w:rsidR="00D21EC5" w:rsidRPr="00FF77ED" w:rsidTr="00D21EC5">
              <w:trPr>
                <w:trHeight w:val="765"/>
              </w:trPr>
              <w:tc>
                <w:tcPr>
                  <w:tcW w:w="697" w:type="dxa"/>
                  <w:tcBorders>
                    <w:top w:val="nil"/>
                    <w:left w:val="single" w:sz="4" w:space="0" w:color="auto"/>
                    <w:bottom w:val="single" w:sz="4" w:space="0" w:color="auto"/>
                    <w:right w:val="single" w:sz="4" w:space="0" w:color="auto"/>
                  </w:tcBorders>
                  <w:shd w:val="clear" w:color="000000" w:fill="27285D"/>
                  <w:noWrap/>
                  <w:vAlign w:val="center"/>
                  <w:hideMark/>
                </w:tcPr>
                <w:p w:rsidR="00D21EC5" w:rsidRPr="00FF77ED" w:rsidRDefault="00D21EC5" w:rsidP="00D21EC5">
                  <w:pPr>
                    <w:widowControl/>
                    <w:autoSpaceDE/>
                    <w:autoSpaceDN/>
                    <w:jc w:val="center"/>
                    <w:rPr>
                      <w:rFonts w:ascii="Arial Narrow" w:hAnsi="Arial Narrow" w:cs="Times New Roman"/>
                      <w:color w:val="D5C03D"/>
                      <w:sz w:val="20"/>
                      <w:szCs w:val="20"/>
                      <w:lang w:val="es-CO" w:eastAsia="es-CO"/>
                    </w:rPr>
                  </w:pPr>
                  <w:r w:rsidRPr="00FF77ED">
                    <w:rPr>
                      <w:rFonts w:ascii="Arial Narrow" w:hAnsi="Arial Narrow" w:cs="Times New Roman"/>
                      <w:color w:val="D5C03D"/>
                      <w:sz w:val="20"/>
                      <w:szCs w:val="20"/>
                      <w:lang w:val="es-CO" w:eastAsia="es-CO"/>
                    </w:rPr>
                    <w:t>12</w:t>
                  </w:r>
                </w:p>
              </w:tc>
              <w:tc>
                <w:tcPr>
                  <w:tcW w:w="1276" w:type="dxa"/>
                  <w:tcBorders>
                    <w:top w:val="nil"/>
                    <w:left w:val="nil"/>
                    <w:bottom w:val="single" w:sz="4" w:space="0" w:color="auto"/>
                    <w:right w:val="single" w:sz="4" w:space="0" w:color="auto"/>
                  </w:tcBorders>
                  <w:shd w:val="clear" w:color="auto" w:fill="auto"/>
                  <w:noWrap/>
                  <w:vAlign w:val="center"/>
                  <w:hideMark/>
                </w:tcPr>
                <w:p w:rsidR="00D21EC5" w:rsidRPr="00FF77ED" w:rsidRDefault="00D21EC5" w:rsidP="00D21EC5">
                  <w:pPr>
                    <w:widowControl/>
                    <w:autoSpaceDE/>
                    <w:autoSpaceDN/>
                    <w:jc w:val="center"/>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02/12/2013</w:t>
                  </w:r>
                </w:p>
              </w:tc>
              <w:tc>
                <w:tcPr>
                  <w:tcW w:w="2268" w:type="dxa"/>
                  <w:tcBorders>
                    <w:top w:val="nil"/>
                    <w:left w:val="nil"/>
                    <w:bottom w:val="single" w:sz="4" w:space="0" w:color="auto"/>
                    <w:right w:val="single" w:sz="4" w:space="0" w:color="auto"/>
                  </w:tcBorders>
                  <w:shd w:val="clear" w:color="auto" w:fill="auto"/>
                  <w:vAlign w:val="center"/>
                  <w:hideMark/>
                </w:tcPr>
                <w:p w:rsidR="00D21EC5" w:rsidRPr="00FF77ED" w:rsidRDefault="00D21EC5" w:rsidP="00D21EC5">
                  <w:pPr>
                    <w:widowControl/>
                    <w:autoSpaceDE/>
                    <w:autoSpaceDN/>
                    <w:jc w:val="center"/>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Contraloría Delegada para la Participación Ciudadana</w:t>
                  </w:r>
                </w:p>
              </w:tc>
              <w:tc>
                <w:tcPr>
                  <w:tcW w:w="5378" w:type="dxa"/>
                  <w:tcBorders>
                    <w:top w:val="nil"/>
                    <w:left w:val="nil"/>
                    <w:bottom w:val="single" w:sz="4" w:space="0" w:color="auto"/>
                    <w:right w:val="single" w:sz="4" w:space="0" w:color="auto"/>
                  </w:tcBorders>
                  <w:shd w:val="clear" w:color="auto" w:fill="auto"/>
                  <w:noWrap/>
                  <w:vAlign w:val="center"/>
                  <w:hideMark/>
                </w:tcPr>
                <w:p w:rsidR="00D21EC5" w:rsidRPr="00FF77ED" w:rsidRDefault="00D21EC5" w:rsidP="00D21EC5">
                  <w:pPr>
                    <w:widowControl/>
                    <w:autoSpaceDE/>
                    <w:autoSpaceDN/>
                    <w:jc w:val="both"/>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Remisión documento de avances - Compromiso</w:t>
                  </w:r>
                  <w:r w:rsidRPr="00FF77ED">
                    <w:rPr>
                      <w:color w:val="27285D"/>
                      <w:sz w:val="20"/>
                      <w:szCs w:val="20"/>
                      <w:lang w:val="es-CO" w:eastAsia="es-CO"/>
                    </w:rPr>
                    <w:t>​</w:t>
                  </w:r>
                  <w:r w:rsidRPr="00FF77ED">
                    <w:rPr>
                      <w:rFonts w:ascii="Arial Narrow" w:hAnsi="Arial Narrow" w:cs="Times New Roman"/>
                      <w:color w:val="27285D"/>
                      <w:sz w:val="20"/>
                      <w:szCs w:val="20"/>
                      <w:lang w:val="es-CO" w:eastAsia="es-CO"/>
                    </w:rPr>
                    <w:t>s Acuerdos de Gesti</w:t>
                  </w:r>
                  <w:r w:rsidRPr="00FF77ED">
                    <w:rPr>
                      <w:rFonts w:ascii="Arial Narrow" w:hAnsi="Arial Narrow" w:cs="Arial Narrow"/>
                      <w:color w:val="27285D"/>
                      <w:sz w:val="20"/>
                      <w:szCs w:val="20"/>
                      <w:lang w:val="es-CO" w:eastAsia="es-CO"/>
                    </w:rPr>
                    <w:t>ó</w:t>
                  </w:r>
                  <w:r w:rsidRPr="00FF77ED">
                    <w:rPr>
                      <w:rFonts w:ascii="Arial Narrow" w:hAnsi="Arial Narrow" w:cs="Times New Roman"/>
                      <w:color w:val="27285D"/>
                      <w:sz w:val="20"/>
                      <w:szCs w:val="20"/>
                      <w:lang w:val="es-CO" w:eastAsia="es-CO"/>
                    </w:rPr>
                    <w:t>n Convenio FNGRD-SENA</w:t>
                  </w:r>
                  <w:r w:rsidRPr="00FF77ED">
                    <w:rPr>
                      <w:color w:val="27285D"/>
                      <w:sz w:val="20"/>
                      <w:szCs w:val="20"/>
                      <w:lang w:val="es-CO" w:eastAsia="es-CO"/>
                    </w:rPr>
                    <w:t>​</w:t>
                  </w:r>
                  <w:r w:rsidRPr="00FF77ED">
                    <w:rPr>
                      <w:rFonts w:ascii="Arial Narrow" w:hAnsi="Arial Narrow" w:cs="Times New Roman"/>
                      <w:color w:val="27285D"/>
                      <w:sz w:val="20"/>
                      <w:szCs w:val="20"/>
                      <w:lang w:val="es-CO" w:eastAsia="es-CO"/>
                    </w:rPr>
                    <w:t>, corte noviembre de 2013</w:t>
                  </w:r>
                </w:p>
              </w:tc>
            </w:tr>
            <w:tr w:rsidR="00D21EC5" w:rsidRPr="00FF77ED" w:rsidTr="00D21EC5">
              <w:trPr>
                <w:trHeight w:val="765"/>
              </w:trPr>
              <w:tc>
                <w:tcPr>
                  <w:tcW w:w="697" w:type="dxa"/>
                  <w:tcBorders>
                    <w:top w:val="nil"/>
                    <w:left w:val="single" w:sz="4" w:space="0" w:color="auto"/>
                    <w:bottom w:val="single" w:sz="4" w:space="0" w:color="auto"/>
                    <w:right w:val="single" w:sz="4" w:space="0" w:color="auto"/>
                  </w:tcBorders>
                  <w:shd w:val="clear" w:color="000000" w:fill="27285D"/>
                  <w:noWrap/>
                  <w:vAlign w:val="center"/>
                  <w:hideMark/>
                </w:tcPr>
                <w:p w:rsidR="00D21EC5" w:rsidRPr="00FF77ED" w:rsidRDefault="00D21EC5" w:rsidP="00D21EC5">
                  <w:pPr>
                    <w:widowControl/>
                    <w:autoSpaceDE/>
                    <w:autoSpaceDN/>
                    <w:jc w:val="center"/>
                    <w:rPr>
                      <w:rFonts w:ascii="Arial Narrow" w:hAnsi="Arial Narrow" w:cs="Times New Roman"/>
                      <w:color w:val="D5C03D"/>
                      <w:sz w:val="20"/>
                      <w:szCs w:val="20"/>
                      <w:lang w:val="es-CO" w:eastAsia="es-CO"/>
                    </w:rPr>
                  </w:pPr>
                  <w:r w:rsidRPr="00FF77ED">
                    <w:rPr>
                      <w:rFonts w:ascii="Arial Narrow" w:hAnsi="Arial Narrow" w:cs="Times New Roman"/>
                      <w:color w:val="D5C03D"/>
                      <w:sz w:val="20"/>
                      <w:szCs w:val="20"/>
                      <w:lang w:val="es-CO" w:eastAsia="es-CO"/>
                    </w:rPr>
                    <w:t>13</w:t>
                  </w:r>
                </w:p>
              </w:tc>
              <w:tc>
                <w:tcPr>
                  <w:tcW w:w="1276" w:type="dxa"/>
                  <w:tcBorders>
                    <w:top w:val="nil"/>
                    <w:left w:val="nil"/>
                    <w:bottom w:val="single" w:sz="4" w:space="0" w:color="auto"/>
                    <w:right w:val="single" w:sz="4" w:space="0" w:color="auto"/>
                  </w:tcBorders>
                  <w:shd w:val="clear" w:color="auto" w:fill="auto"/>
                  <w:noWrap/>
                  <w:vAlign w:val="center"/>
                  <w:hideMark/>
                </w:tcPr>
                <w:p w:rsidR="00D21EC5" w:rsidRPr="00FF77ED" w:rsidRDefault="00D21EC5" w:rsidP="00D21EC5">
                  <w:pPr>
                    <w:widowControl/>
                    <w:autoSpaceDE/>
                    <w:autoSpaceDN/>
                    <w:jc w:val="center"/>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02/12/2013</w:t>
                  </w:r>
                </w:p>
              </w:tc>
              <w:tc>
                <w:tcPr>
                  <w:tcW w:w="2268" w:type="dxa"/>
                  <w:tcBorders>
                    <w:top w:val="nil"/>
                    <w:left w:val="nil"/>
                    <w:bottom w:val="single" w:sz="4" w:space="0" w:color="auto"/>
                    <w:right w:val="single" w:sz="4" w:space="0" w:color="auto"/>
                  </w:tcBorders>
                  <w:shd w:val="clear" w:color="auto" w:fill="auto"/>
                  <w:vAlign w:val="center"/>
                  <w:hideMark/>
                </w:tcPr>
                <w:p w:rsidR="00D21EC5" w:rsidRPr="00FF77ED" w:rsidRDefault="00D21EC5" w:rsidP="00D21EC5">
                  <w:pPr>
                    <w:widowControl/>
                    <w:autoSpaceDE/>
                    <w:autoSpaceDN/>
                    <w:jc w:val="center"/>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Contraloría Delegada para la Participación Ciudadana</w:t>
                  </w:r>
                </w:p>
              </w:tc>
              <w:tc>
                <w:tcPr>
                  <w:tcW w:w="5378" w:type="dxa"/>
                  <w:tcBorders>
                    <w:top w:val="nil"/>
                    <w:left w:val="nil"/>
                    <w:bottom w:val="single" w:sz="4" w:space="0" w:color="auto"/>
                    <w:right w:val="single" w:sz="4" w:space="0" w:color="auto"/>
                  </w:tcBorders>
                  <w:shd w:val="clear" w:color="auto" w:fill="auto"/>
                  <w:noWrap/>
                  <w:vAlign w:val="center"/>
                  <w:hideMark/>
                </w:tcPr>
                <w:p w:rsidR="00D21EC5" w:rsidRPr="00FF77ED" w:rsidRDefault="00D21EC5" w:rsidP="00D21EC5">
                  <w:pPr>
                    <w:widowControl/>
                    <w:autoSpaceDE/>
                    <w:autoSpaceDN/>
                    <w:jc w:val="both"/>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Remisión de la trazabilidad Convenio MADR-FNGRD.</w:t>
                  </w:r>
                </w:p>
              </w:tc>
            </w:tr>
            <w:tr w:rsidR="00D21EC5" w:rsidRPr="00FF77ED" w:rsidTr="00D21EC5">
              <w:trPr>
                <w:trHeight w:val="1020"/>
              </w:trPr>
              <w:tc>
                <w:tcPr>
                  <w:tcW w:w="697" w:type="dxa"/>
                  <w:tcBorders>
                    <w:top w:val="nil"/>
                    <w:left w:val="single" w:sz="4" w:space="0" w:color="auto"/>
                    <w:bottom w:val="single" w:sz="4" w:space="0" w:color="auto"/>
                    <w:right w:val="single" w:sz="4" w:space="0" w:color="auto"/>
                  </w:tcBorders>
                  <w:shd w:val="clear" w:color="000000" w:fill="27285D"/>
                  <w:noWrap/>
                  <w:vAlign w:val="center"/>
                  <w:hideMark/>
                </w:tcPr>
                <w:p w:rsidR="00D21EC5" w:rsidRPr="00FF77ED" w:rsidRDefault="00D21EC5" w:rsidP="00D21EC5">
                  <w:pPr>
                    <w:widowControl/>
                    <w:autoSpaceDE/>
                    <w:autoSpaceDN/>
                    <w:jc w:val="center"/>
                    <w:rPr>
                      <w:rFonts w:ascii="Arial Narrow" w:hAnsi="Arial Narrow" w:cs="Times New Roman"/>
                      <w:color w:val="D5C03D"/>
                      <w:sz w:val="20"/>
                      <w:szCs w:val="20"/>
                      <w:lang w:val="es-CO" w:eastAsia="es-CO"/>
                    </w:rPr>
                  </w:pPr>
                  <w:r w:rsidRPr="00FF77ED">
                    <w:rPr>
                      <w:rFonts w:ascii="Arial Narrow" w:hAnsi="Arial Narrow" w:cs="Times New Roman"/>
                      <w:color w:val="D5C03D"/>
                      <w:sz w:val="20"/>
                      <w:szCs w:val="20"/>
                      <w:lang w:val="es-CO" w:eastAsia="es-CO"/>
                    </w:rPr>
                    <w:t>14</w:t>
                  </w:r>
                </w:p>
              </w:tc>
              <w:tc>
                <w:tcPr>
                  <w:tcW w:w="1276" w:type="dxa"/>
                  <w:tcBorders>
                    <w:top w:val="nil"/>
                    <w:left w:val="nil"/>
                    <w:bottom w:val="single" w:sz="4" w:space="0" w:color="auto"/>
                    <w:right w:val="single" w:sz="4" w:space="0" w:color="auto"/>
                  </w:tcBorders>
                  <w:shd w:val="clear" w:color="auto" w:fill="auto"/>
                  <w:noWrap/>
                  <w:vAlign w:val="center"/>
                  <w:hideMark/>
                </w:tcPr>
                <w:p w:rsidR="00D21EC5" w:rsidRPr="00FF77ED" w:rsidRDefault="00D21EC5" w:rsidP="00D21EC5">
                  <w:pPr>
                    <w:widowControl/>
                    <w:autoSpaceDE/>
                    <w:autoSpaceDN/>
                    <w:jc w:val="center"/>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03/12/2013</w:t>
                  </w:r>
                </w:p>
              </w:tc>
              <w:tc>
                <w:tcPr>
                  <w:tcW w:w="2268" w:type="dxa"/>
                  <w:tcBorders>
                    <w:top w:val="nil"/>
                    <w:left w:val="nil"/>
                    <w:bottom w:val="single" w:sz="4" w:space="0" w:color="auto"/>
                    <w:right w:val="single" w:sz="4" w:space="0" w:color="auto"/>
                  </w:tcBorders>
                  <w:shd w:val="clear" w:color="auto" w:fill="auto"/>
                  <w:vAlign w:val="center"/>
                  <w:hideMark/>
                </w:tcPr>
                <w:p w:rsidR="00D21EC5" w:rsidRPr="00FF77ED" w:rsidRDefault="00D21EC5" w:rsidP="00D21EC5">
                  <w:pPr>
                    <w:widowControl/>
                    <w:autoSpaceDE/>
                    <w:autoSpaceDN/>
                    <w:jc w:val="center"/>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Contraloría Provincial Gerencia Departamental Colegiada Quindío</w:t>
                  </w:r>
                </w:p>
              </w:tc>
              <w:tc>
                <w:tcPr>
                  <w:tcW w:w="5378" w:type="dxa"/>
                  <w:tcBorders>
                    <w:top w:val="nil"/>
                    <w:left w:val="nil"/>
                    <w:bottom w:val="single" w:sz="4" w:space="0" w:color="auto"/>
                    <w:right w:val="single" w:sz="4" w:space="0" w:color="auto"/>
                  </w:tcBorders>
                  <w:shd w:val="clear" w:color="auto" w:fill="auto"/>
                  <w:noWrap/>
                  <w:vAlign w:val="center"/>
                  <w:hideMark/>
                </w:tcPr>
                <w:p w:rsidR="00D21EC5" w:rsidRPr="00FF77ED" w:rsidRDefault="00D21EC5" w:rsidP="00D21EC5">
                  <w:pPr>
                    <w:widowControl/>
                    <w:autoSpaceDE/>
                    <w:autoSpaceDN/>
                    <w:jc w:val="both"/>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Remisión de la respuesta de la Subdirección para el Manejo del Riesgo de Desastres al requerimiento CGR 2013EE151063 por medio del cual se solicitó información de la ayudas entregadas a los damnificados por el  vendaval en el barrio Nueva Tebaida en el Municipio de La Tebaida Quindío.</w:t>
                  </w:r>
                </w:p>
              </w:tc>
            </w:tr>
            <w:tr w:rsidR="00D21EC5" w:rsidRPr="00FF77ED" w:rsidTr="00D21EC5">
              <w:trPr>
                <w:trHeight w:val="1020"/>
              </w:trPr>
              <w:tc>
                <w:tcPr>
                  <w:tcW w:w="697" w:type="dxa"/>
                  <w:tcBorders>
                    <w:top w:val="nil"/>
                    <w:left w:val="single" w:sz="4" w:space="0" w:color="auto"/>
                    <w:bottom w:val="single" w:sz="4" w:space="0" w:color="auto"/>
                    <w:right w:val="single" w:sz="4" w:space="0" w:color="auto"/>
                  </w:tcBorders>
                  <w:shd w:val="clear" w:color="000000" w:fill="27285D"/>
                  <w:noWrap/>
                  <w:vAlign w:val="center"/>
                  <w:hideMark/>
                </w:tcPr>
                <w:p w:rsidR="00D21EC5" w:rsidRPr="00FF77ED" w:rsidRDefault="00D21EC5" w:rsidP="00D21EC5">
                  <w:pPr>
                    <w:widowControl/>
                    <w:autoSpaceDE/>
                    <w:autoSpaceDN/>
                    <w:jc w:val="center"/>
                    <w:rPr>
                      <w:rFonts w:ascii="Arial Narrow" w:hAnsi="Arial Narrow" w:cs="Times New Roman"/>
                      <w:color w:val="D5C03D"/>
                      <w:sz w:val="20"/>
                      <w:szCs w:val="20"/>
                      <w:lang w:val="es-CO" w:eastAsia="es-CO"/>
                    </w:rPr>
                  </w:pPr>
                  <w:r w:rsidRPr="00FF77ED">
                    <w:rPr>
                      <w:rFonts w:ascii="Arial Narrow" w:hAnsi="Arial Narrow" w:cs="Times New Roman"/>
                      <w:color w:val="D5C03D"/>
                      <w:sz w:val="20"/>
                      <w:szCs w:val="20"/>
                      <w:lang w:val="es-CO" w:eastAsia="es-CO"/>
                    </w:rPr>
                    <w:t>15</w:t>
                  </w:r>
                </w:p>
              </w:tc>
              <w:tc>
                <w:tcPr>
                  <w:tcW w:w="1276" w:type="dxa"/>
                  <w:tcBorders>
                    <w:top w:val="nil"/>
                    <w:left w:val="nil"/>
                    <w:bottom w:val="single" w:sz="4" w:space="0" w:color="auto"/>
                    <w:right w:val="single" w:sz="4" w:space="0" w:color="auto"/>
                  </w:tcBorders>
                  <w:shd w:val="clear" w:color="auto" w:fill="auto"/>
                  <w:noWrap/>
                  <w:vAlign w:val="center"/>
                  <w:hideMark/>
                </w:tcPr>
                <w:p w:rsidR="00D21EC5" w:rsidRPr="00FF77ED" w:rsidRDefault="00D21EC5" w:rsidP="00D21EC5">
                  <w:pPr>
                    <w:widowControl/>
                    <w:autoSpaceDE/>
                    <w:autoSpaceDN/>
                    <w:jc w:val="center"/>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04/12/2013</w:t>
                  </w:r>
                </w:p>
              </w:tc>
              <w:tc>
                <w:tcPr>
                  <w:tcW w:w="2268" w:type="dxa"/>
                  <w:tcBorders>
                    <w:top w:val="nil"/>
                    <w:left w:val="nil"/>
                    <w:bottom w:val="single" w:sz="4" w:space="0" w:color="auto"/>
                    <w:right w:val="single" w:sz="4" w:space="0" w:color="auto"/>
                  </w:tcBorders>
                  <w:shd w:val="clear" w:color="auto" w:fill="auto"/>
                  <w:vAlign w:val="center"/>
                  <w:hideMark/>
                </w:tcPr>
                <w:p w:rsidR="00D21EC5" w:rsidRPr="00FF77ED" w:rsidRDefault="00D21EC5" w:rsidP="00D21EC5">
                  <w:pPr>
                    <w:widowControl/>
                    <w:autoSpaceDE/>
                    <w:autoSpaceDN/>
                    <w:jc w:val="center"/>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Contraloría Delegada para la Gestión Pública e Instituciones Financieras</w:t>
                  </w:r>
                </w:p>
              </w:tc>
              <w:tc>
                <w:tcPr>
                  <w:tcW w:w="5378" w:type="dxa"/>
                  <w:tcBorders>
                    <w:top w:val="nil"/>
                    <w:left w:val="nil"/>
                    <w:bottom w:val="single" w:sz="4" w:space="0" w:color="auto"/>
                    <w:right w:val="single" w:sz="4" w:space="0" w:color="auto"/>
                  </w:tcBorders>
                  <w:shd w:val="clear" w:color="auto" w:fill="auto"/>
                  <w:noWrap/>
                  <w:vAlign w:val="center"/>
                  <w:hideMark/>
                </w:tcPr>
                <w:p w:rsidR="00D21EC5" w:rsidRPr="00FF77ED" w:rsidRDefault="00D21EC5" w:rsidP="00D21EC5">
                  <w:pPr>
                    <w:widowControl/>
                    <w:autoSpaceDE/>
                    <w:autoSpaceDN/>
                    <w:jc w:val="both"/>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 xml:space="preserve">Remisión de información de giros, contratos celebrados o próximos a firmar y/o si se han realizado obras para la prevención y mitigación del riesgo para atender el desbordamiento del Río </w:t>
                  </w:r>
                  <w:proofErr w:type="spellStart"/>
                  <w:r w:rsidRPr="00FF77ED">
                    <w:rPr>
                      <w:rFonts w:ascii="Arial Narrow" w:hAnsi="Arial Narrow" w:cs="Times New Roman"/>
                      <w:color w:val="27285D"/>
                      <w:sz w:val="20"/>
                      <w:szCs w:val="20"/>
                      <w:lang w:val="es-CO" w:eastAsia="es-CO"/>
                    </w:rPr>
                    <w:t>Cravo</w:t>
                  </w:r>
                  <w:proofErr w:type="spellEnd"/>
                  <w:r w:rsidRPr="00FF77ED">
                    <w:rPr>
                      <w:rFonts w:ascii="Arial Narrow" w:hAnsi="Arial Narrow" w:cs="Times New Roman"/>
                      <w:color w:val="27285D"/>
                      <w:sz w:val="20"/>
                      <w:szCs w:val="20"/>
                      <w:lang w:val="es-CO" w:eastAsia="es-CO"/>
                    </w:rPr>
                    <w:t xml:space="preserve"> Sur en el área del Municipio de Yopal – Casanare</w:t>
                  </w:r>
                </w:p>
              </w:tc>
            </w:tr>
            <w:tr w:rsidR="00D21EC5" w:rsidRPr="00FF77ED" w:rsidTr="00D21EC5">
              <w:trPr>
                <w:trHeight w:val="765"/>
              </w:trPr>
              <w:tc>
                <w:tcPr>
                  <w:tcW w:w="697" w:type="dxa"/>
                  <w:tcBorders>
                    <w:top w:val="nil"/>
                    <w:left w:val="single" w:sz="4" w:space="0" w:color="auto"/>
                    <w:bottom w:val="single" w:sz="4" w:space="0" w:color="auto"/>
                    <w:right w:val="single" w:sz="4" w:space="0" w:color="auto"/>
                  </w:tcBorders>
                  <w:shd w:val="clear" w:color="000000" w:fill="27285D"/>
                  <w:noWrap/>
                  <w:vAlign w:val="center"/>
                  <w:hideMark/>
                </w:tcPr>
                <w:p w:rsidR="00D21EC5" w:rsidRPr="00FF77ED" w:rsidRDefault="00D21EC5" w:rsidP="00D21EC5">
                  <w:pPr>
                    <w:widowControl/>
                    <w:autoSpaceDE/>
                    <w:autoSpaceDN/>
                    <w:jc w:val="center"/>
                    <w:rPr>
                      <w:rFonts w:ascii="Arial Narrow" w:hAnsi="Arial Narrow" w:cs="Times New Roman"/>
                      <w:color w:val="D5C03D"/>
                      <w:sz w:val="20"/>
                      <w:szCs w:val="20"/>
                      <w:lang w:val="es-CO" w:eastAsia="es-CO"/>
                    </w:rPr>
                  </w:pPr>
                  <w:r w:rsidRPr="00FF77ED">
                    <w:rPr>
                      <w:rFonts w:ascii="Arial Narrow" w:hAnsi="Arial Narrow" w:cs="Times New Roman"/>
                      <w:color w:val="D5C03D"/>
                      <w:sz w:val="20"/>
                      <w:szCs w:val="20"/>
                      <w:lang w:val="es-CO" w:eastAsia="es-CO"/>
                    </w:rPr>
                    <w:t>16</w:t>
                  </w:r>
                </w:p>
              </w:tc>
              <w:tc>
                <w:tcPr>
                  <w:tcW w:w="1276" w:type="dxa"/>
                  <w:tcBorders>
                    <w:top w:val="nil"/>
                    <w:left w:val="nil"/>
                    <w:bottom w:val="single" w:sz="4" w:space="0" w:color="auto"/>
                    <w:right w:val="single" w:sz="4" w:space="0" w:color="auto"/>
                  </w:tcBorders>
                  <w:shd w:val="clear" w:color="auto" w:fill="auto"/>
                  <w:noWrap/>
                  <w:vAlign w:val="center"/>
                  <w:hideMark/>
                </w:tcPr>
                <w:p w:rsidR="00D21EC5" w:rsidRPr="00FF77ED" w:rsidRDefault="00D21EC5" w:rsidP="00D21EC5">
                  <w:pPr>
                    <w:widowControl/>
                    <w:autoSpaceDE/>
                    <w:autoSpaceDN/>
                    <w:jc w:val="center"/>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05/12/2013</w:t>
                  </w:r>
                </w:p>
              </w:tc>
              <w:tc>
                <w:tcPr>
                  <w:tcW w:w="2268" w:type="dxa"/>
                  <w:tcBorders>
                    <w:top w:val="nil"/>
                    <w:left w:val="nil"/>
                    <w:bottom w:val="single" w:sz="4" w:space="0" w:color="auto"/>
                    <w:right w:val="single" w:sz="4" w:space="0" w:color="auto"/>
                  </w:tcBorders>
                  <w:shd w:val="clear" w:color="auto" w:fill="auto"/>
                  <w:vAlign w:val="center"/>
                  <w:hideMark/>
                </w:tcPr>
                <w:p w:rsidR="00D21EC5" w:rsidRPr="00FF77ED" w:rsidRDefault="00D21EC5" w:rsidP="00D21EC5">
                  <w:pPr>
                    <w:widowControl/>
                    <w:autoSpaceDE/>
                    <w:autoSpaceDN/>
                    <w:jc w:val="center"/>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Contraloría Delegada para la Participación Ciudadana</w:t>
                  </w:r>
                </w:p>
              </w:tc>
              <w:tc>
                <w:tcPr>
                  <w:tcW w:w="5378" w:type="dxa"/>
                  <w:tcBorders>
                    <w:top w:val="nil"/>
                    <w:left w:val="nil"/>
                    <w:bottom w:val="single" w:sz="4" w:space="0" w:color="auto"/>
                    <w:right w:val="single" w:sz="4" w:space="0" w:color="auto"/>
                  </w:tcBorders>
                  <w:shd w:val="clear" w:color="auto" w:fill="auto"/>
                  <w:noWrap/>
                  <w:vAlign w:val="center"/>
                  <w:hideMark/>
                </w:tcPr>
                <w:p w:rsidR="00D21EC5" w:rsidRPr="00FF77ED" w:rsidRDefault="00D21EC5" w:rsidP="00D21EC5">
                  <w:pPr>
                    <w:widowControl/>
                    <w:autoSpaceDE/>
                    <w:autoSpaceDN/>
                    <w:jc w:val="both"/>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Remisión de información relacionada con ayudas de 1</w:t>
                  </w:r>
                  <w:proofErr w:type="gramStart"/>
                  <w:r w:rsidRPr="00FF77ED">
                    <w:rPr>
                      <w:rFonts w:ascii="Arial Narrow" w:hAnsi="Arial Narrow" w:cs="Times New Roman"/>
                      <w:color w:val="27285D"/>
                      <w:sz w:val="20"/>
                      <w:szCs w:val="20"/>
                      <w:lang w:val="es-CO" w:eastAsia="es-CO"/>
                    </w:rPr>
                    <w:t>,500,000</w:t>
                  </w:r>
                  <w:proofErr w:type="gramEnd"/>
                  <w:r w:rsidRPr="00FF77ED">
                    <w:rPr>
                      <w:rFonts w:ascii="Arial Narrow" w:hAnsi="Arial Narrow" w:cs="Times New Roman"/>
                      <w:color w:val="27285D"/>
                      <w:sz w:val="20"/>
                      <w:szCs w:val="20"/>
                      <w:lang w:val="es-CO" w:eastAsia="es-CO"/>
                    </w:rPr>
                    <w:t xml:space="preserve"> entregadas por la UNGRD en la localidad de Bosa, ciudad de Bogotá.</w:t>
                  </w:r>
                </w:p>
              </w:tc>
            </w:tr>
            <w:tr w:rsidR="00D21EC5" w:rsidRPr="00FF77ED" w:rsidTr="00D21EC5">
              <w:trPr>
                <w:trHeight w:val="903"/>
              </w:trPr>
              <w:tc>
                <w:tcPr>
                  <w:tcW w:w="697" w:type="dxa"/>
                  <w:tcBorders>
                    <w:top w:val="nil"/>
                    <w:left w:val="single" w:sz="4" w:space="0" w:color="auto"/>
                    <w:bottom w:val="single" w:sz="4" w:space="0" w:color="auto"/>
                    <w:right w:val="single" w:sz="4" w:space="0" w:color="auto"/>
                  </w:tcBorders>
                  <w:shd w:val="clear" w:color="000000" w:fill="27285D"/>
                  <w:noWrap/>
                  <w:vAlign w:val="center"/>
                  <w:hideMark/>
                </w:tcPr>
                <w:p w:rsidR="00D21EC5" w:rsidRPr="00FF77ED" w:rsidRDefault="00D21EC5" w:rsidP="00D21EC5">
                  <w:pPr>
                    <w:widowControl/>
                    <w:autoSpaceDE/>
                    <w:autoSpaceDN/>
                    <w:jc w:val="center"/>
                    <w:rPr>
                      <w:rFonts w:ascii="Arial Narrow" w:hAnsi="Arial Narrow" w:cs="Times New Roman"/>
                      <w:color w:val="D5C03D"/>
                      <w:sz w:val="20"/>
                      <w:szCs w:val="20"/>
                      <w:lang w:val="es-CO" w:eastAsia="es-CO"/>
                    </w:rPr>
                  </w:pPr>
                  <w:r w:rsidRPr="00FF77ED">
                    <w:rPr>
                      <w:rFonts w:ascii="Arial Narrow" w:hAnsi="Arial Narrow" w:cs="Times New Roman"/>
                      <w:color w:val="D5C03D"/>
                      <w:sz w:val="20"/>
                      <w:szCs w:val="20"/>
                      <w:lang w:val="es-CO" w:eastAsia="es-CO"/>
                    </w:rPr>
                    <w:t>17</w:t>
                  </w:r>
                </w:p>
              </w:tc>
              <w:tc>
                <w:tcPr>
                  <w:tcW w:w="1276" w:type="dxa"/>
                  <w:tcBorders>
                    <w:top w:val="nil"/>
                    <w:left w:val="nil"/>
                    <w:bottom w:val="single" w:sz="4" w:space="0" w:color="auto"/>
                    <w:right w:val="single" w:sz="4" w:space="0" w:color="auto"/>
                  </w:tcBorders>
                  <w:shd w:val="clear" w:color="auto" w:fill="auto"/>
                  <w:noWrap/>
                  <w:vAlign w:val="center"/>
                  <w:hideMark/>
                </w:tcPr>
                <w:p w:rsidR="00D21EC5" w:rsidRPr="00FF77ED" w:rsidRDefault="00D21EC5" w:rsidP="00D21EC5">
                  <w:pPr>
                    <w:widowControl/>
                    <w:autoSpaceDE/>
                    <w:autoSpaceDN/>
                    <w:jc w:val="center"/>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06/12/2013</w:t>
                  </w:r>
                </w:p>
              </w:tc>
              <w:tc>
                <w:tcPr>
                  <w:tcW w:w="2268" w:type="dxa"/>
                  <w:tcBorders>
                    <w:top w:val="nil"/>
                    <w:left w:val="nil"/>
                    <w:bottom w:val="single" w:sz="4" w:space="0" w:color="auto"/>
                    <w:right w:val="single" w:sz="4" w:space="0" w:color="auto"/>
                  </w:tcBorders>
                  <w:shd w:val="clear" w:color="auto" w:fill="auto"/>
                  <w:vAlign w:val="center"/>
                  <w:hideMark/>
                </w:tcPr>
                <w:p w:rsidR="00D21EC5" w:rsidRPr="00FF77ED" w:rsidRDefault="00D21EC5" w:rsidP="00D21EC5">
                  <w:pPr>
                    <w:widowControl/>
                    <w:autoSpaceDE/>
                    <w:autoSpaceDN/>
                    <w:jc w:val="center"/>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Contraloría Provincial Gerencia Departamental Amazonas</w:t>
                  </w:r>
                </w:p>
              </w:tc>
              <w:tc>
                <w:tcPr>
                  <w:tcW w:w="5378" w:type="dxa"/>
                  <w:tcBorders>
                    <w:top w:val="nil"/>
                    <w:left w:val="nil"/>
                    <w:bottom w:val="single" w:sz="4" w:space="0" w:color="auto"/>
                    <w:right w:val="single" w:sz="4" w:space="0" w:color="auto"/>
                  </w:tcBorders>
                  <w:shd w:val="clear" w:color="auto" w:fill="auto"/>
                  <w:noWrap/>
                  <w:vAlign w:val="center"/>
                  <w:hideMark/>
                </w:tcPr>
                <w:p w:rsidR="00D21EC5" w:rsidRPr="00FF77ED" w:rsidRDefault="00D21EC5" w:rsidP="00D21EC5">
                  <w:pPr>
                    <w:widowControl/>
                    <w:autoSpaceDE/>
                    <w:autoSpaceDN/>
                    <w:jc w:val="both"/>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Traslado de solicitud Denuncia Ciudadana  2013-51515-80914-D CGR Gerencia Departamental Amazonas</w:t>
                  </w:r>
                </w:p>
              </w:tc>
            </w:tr>
            <w:tr w:rsidR="00D21EC5" w:rsidRPr="00FF77ED" w:rsidTr="00D21EC5">
              <w:trPr>
                <w:trHeight w:val="765"/>
              </w:trPr>
              <w:tc>
                <w:tcPr>
                  <w:tcW w:w="697" w:type="dxa"/>
                  <w:tcBorders>
                    <w:top w:val="nil"/>
                    <w:left w:val="single" w:sz="4" w:space="0" w:color="auto"/>
                    <w:bottom w:val="single" w:sz="4" w:space="0" w:color="auto"/>
                    <w:right w:val="single" w:sz="4" w:space="0" w:color="auto"/>
                  </w:tcBorders>
                  <w:shd w:val="clear" w:color="000000" w:fill="27285D"/>
                  <w:noWrap/>
                  <w:vAlign w:val="center"/>
                  <w:hideMark/>
                </w:tcPr>
                <w:p w:rsidR="00D21EC5" w:rsidRPr="00FF77ED" w:rsidRDefault="00D21EC5" w:rsidP="00D21EC5">
                  <w:pPr>
                    <w:widowControl/>
                    <w:autoSpaceDE/>
                    <w:autoSpaceDN/>
                    <w:jc w:val="center"/>
                    <w:rPr>
                      <w:rFonts w:ascii="Arial Narrow" w:hAnsi="Arial Narrow" w:cs="Times New Roman"/>
                      <w:color w:val="D5C03D"/>
                      <w:sz w:val="20"/>
                      <w:szCs w:val="20"/>
                      <w:lang w:val="es-CO" w:eastAsia="es-CO"/>
                    </w:rPr>
                  </w:pPr>
                  <w:r w:rsidRPr="00FF77ED">
                    <w:rPr>
                      <w:rFonts w:ascii="Arial Narrow" w:hAnsi="Arial Narrow" w:cs="Times New Roman"/>
                      <w:color w:val="D5C03D"/>
                      <w:sz w:val="20"/>
                      <w:szCs w:val="20"/>
                      <w:lang w:val="es-CO" w:eastAsia="es-CO"/>
                    </w:rPr>
                    <w:t>18</w:t>
                  </w:r>
                </w:p>
              </w:tc>
              <w:tc>
                <w:tcPr>
                  <w:tcW w:w="1276" w:type="dxa"/>
                  <w:tcBorders>
                    <w:top w:val="nil"/>
                    <w:left w:val="nil"/>
                    <w:bottom w:val="single" w:sz="4" w:space="0" w:color="auto"/>
                    <w:right w:val="single" w:sz="4" w:space="0" w:color="auto"/>
                  </w:tcBorders>
                  <w:shd w:val="clear" w:color="auto" w:fill="auto"/>
                  <w:noWrap/>
                  <w:vAlign w:val="center"/>
                  <w:hideMark/>
                </w:tcPr>
                <w:p w:rsidR="00D21EC5" w:rsidRPr="00FF77ED" w:rsidRDefault="00D21EC5" w:rsidP="00D21EC5">
                  <w:pPr>
                    <w:widowControl/>
                    <w:autoSpaceDE/>
                    <w:autoSpaceDN/>
                    <w:jc w:val="center"/>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06/12/2013</w:t>
                  </w:r>
                </w:p>
              </w:tc>
              <w:tc>
                <w:tcPr>
                  <w:tcW w:w="2268" w:type="dxa"/>
                  <w:tcBorders>
                    <w:top w:val="nil"/>
                    <w:left w:val="nil"/>
                    <w:bottom w:val="single" w:sz="4" w:space="0" w:color="auto"/>
                    <w:right w:val="single" w:sz="4" w:space="0" w:color="auto"/>
                  </w:tcBorders>
                  <w:shd w:val="clear" w:color="auto" w:fill="auto"/>
                  <w:vAlign w:val="center"/>
                  <w:hideMark/>
                </w:tcPr>
                <w:p w:rsidR="00D21EC5" w:rsidRPr="00FF77ED" w:rsidRDefault="00D21EC5" w:rsidP="00D21EC5">
                  <w:pPr>
                    <w:widowControl/>
                    <w:autoSpaceDE/>
                    <w:autoSpaceDN/>
                    <w:jc w:val="center"/>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Contraloría Delegada para la Participación Ciudadana</w:t>
                  </w:r>
                </w:p>
              </w:tc>
              <w:tc>
                <w:tcPr>
                  <w:tcW w:w="5378" w:type="dxa"/>
                  <w:tcBorders>
                    <w:top w:val="nil"/>
                    <w:left w:val="nil"/>
                    <w:bottom w:val="single" w:sz="4" w:space="0" w:color="auto"/>
                    <w:right w:val="single" w:sz="4" w:space="0" w:color="auto"/>
                  </w:tcBorders>
                  <w:shd w:val="clear" w:color="auto" w:fill="auto"/>
                  <w:noWrap/>
                  <w:vAlign w:val="center"/>
                  <w:hideMark/>
                </w:tcPr>
                <w:p w:rsidR="00D21EC5" w:rsidRPr="00FF77ED" w:rsidRDefault="00D21EC5" w:rsidP="00D21EC5">
                  <w:pPr>
                    <w:widowControl/>
                    <w:autoSpaceDE/>
                    <w:autoSpaceDN/>
                    <w:jc w:val="both"/>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Visita de seguimiento de la Contraloría Delegada para la Participación Ciudadana para verificar los avances en la ejecución del 1,026 Billones así como hacer seguimiento al cumplimiento de los compromisos adquiridos en la última Audiencia del día 27 de Agosto</w:t>
                  </w:r>
                </w:p>
              </w:tc>
            </w:tr>
            <w:tr w:rsidR="00D21EC5" w:rsidRPr="00FF77ED" w:rsidTr="00D21EC5">
              <w:trPr>
                <w:trHeight w:val="765"/>
              </w:trPr>
              <w:tc>
                <w:tcPr>
                  <w:tcW w:w="697" w:type="dxa"/>
                  <w:tcBorders>
                    <w:top w:val="nil"/>
                    <w:left w:val="single" w:sz="4" w:space="0" w:color="auto"/>
                    <w:bottom w:val="single" w:sz="4" w:space="0" w:color="auto"/>
                    <w:right w:val="single" w:sz="4" w:space="0" w:color="auto"/>
                  </w:tcBorders>
                  <w:shd w:val="clear" w:color="000000" w:fill="27285D"/>
                  <w:noWrap/>
                  <w:vAlign w:val="center"/>
                  <w:hideMark/>
                </w:tcPr>
                <w:p w:rsidR="00D21EC5" w:rsidRPr="00FF77ED" w:rsidRDefault="00D21EC5" w:rsidP="00D21EC5">
                  <w:pPr>
                    <w:widowControl/>
                    <w:autoSpaceDE/>
                    <w:autoSpaceDN/>
                    <w:jc w:val="center"/>
                    <w:rPr>
                      <w:rFonts w:ascii="Arial Narrow" w:hAnsi="Arial Narrow" w:cs="Times New Roman"/>
                      <w:color w:val="D5C03D"/>
                      <w:sz w:val="20"/>
                      <w:szCs w:val="20"/>
                      <w:lang w:val="es-CO" w:eastAsia="es-CO"/>
                    </w:rPr>
                  </w:pPr>
                  <w:r w:rsidRPr="00FF77ED">
                    <w:rPr>
                      <w:rFonts w:ascii="Arial Narrow" w:hAnsi="Arial Narrow" w:cs="Times New Roman"/>
                      <w:color w:val="D5C03D"/>
                      <w:sz w:val="20"/>
                      <w:szCs w:val="20"/>
                      <w:lang w:val="es-CO" w:eastAsia="es-CO"/>
                    </w:rPr>
                    <w:t>19</w:t>
                  </w:r>
                </w:p>
              </w:tc>
              <w:tc>
                <w:tcPr>
                  <w:tcW w:w="1276" w:type="dxa"/>
                  <w:tcBorders>
                    <w:top w:val="nil"/>
                    <w:left w:val="nil"/>
                    <w:bottom w:val="single" w:sz="4" w:space="0" w:color="auto"/>
                    <w:right w:val="single" w:sz="4" w:space="0" w:color="auto"/>
                  </w:tcBorders>
                  <w:shd w:val="clear" w:color="auto" w:fill="auto"/>
                  <w:noWrap/>
                  <w:vAlign w:val="center"/>
                  <w:hideMark/>
                </w:tcPr>
                <w:p w:rsidR="00D21EC5" w:rsidRPr="00FF77ED" w:rsidRDefault="00D21EC5" w:rsidP="00D21EC5">
                  <w:pPr>
                    <w:widowControl/>
                    <w:autoSpaceDE/>
                    <w:autoSpaceDN/>
                    <w:jc w:val="center"/>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11/12/2013</w:t>
                  </w:r>
                </w:p>
              </w:tc>
              <w:tc>
                <w:tcPr>
                  <w:tcW w:w="2268" w:type="dxa"/>
                  <w:tcBorders>
                    <w:top w:val="nil"/>
                    <w:left w:val="nil"/>
                    <w:bottom w:val="single" w:sz="4" w:space="0" w:color="auto"/>
                    <w:right w:val="single" w:sz="4" w:space="0" w:color="auto"/>
                  </w:tcBorders>
                  <w:shd w:val="clear" w:color="auto" w:fill="auto"/>
                  <w:vAlign w:val="center"/>
                  <w:hideMark/>
                </w:tcPr>
                <w:p w:rsidR="00D21EC5" w:rsidRPr="00FF77ED" w:rsidRDefault="00D21EC5" w:rsidP="00D21EC5">
                  <w:pPr>
                    <w:widowControl/>
                    <w:autoSpaceDE/>
                    <w:autoSpaceDN/>
                    <w:jc w:val="center"/>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Contraloría Delegada para la Participación Ciudadana</w:t>
                  </w:r>
                </w:p>
              </w:tc>
              <w:tc>
                <w:tcPr>
                  <w:tcW w:w="5378" w:type="dxa"/>
                  <w:tcBorders>
                    <w:top w:val="nil"/>
                    <w:left w:val="nil"/>
                    <w:bottom w:val="single" w:sz="4" w:space="0" w:color="auto"/>
                    <w:right w:val="single" w:sz="4" w:space="0" w:color="auto"/>
                  </w:tcBorders>
                  <w:shd w:val="clear" w:color="auto" w:fill="auto"/>
                  <w:noWrap/>
                  <w:vAlign w:val="center"/>
                  <w:hideMark/>
                </w:tcPr>
                <w:p w:rsidR="00D21EC5" w:rsidRPr="00FF77ED" w:rsidRDefault="00D21EC5" w:rsidP="00561832">
                  <w:pPr>
                    <w:widowControl/>
                    <w:autoSpaceDE/>
                    <w:autoSpaceDN/>
                    <w:jc w:val="both"/>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 xml:space="preserve">Remisión de información de las gestiones adelantadas por la UNGRD para atender a las </w:t>
                  </w:r>
                  <w:r w:rsidR="00B12A2E" w:rsidRPr="00FF77ED">
                    <w:rPr>
                      <w:rFonts w:ascii="Arial Narrow" w:hAnsi="Arial Narrow" w:cs="Times New Roman"/>
                      <w:color w:val="27285D"/>
                      <w:sz w:val="20"/>
                      <w:szCs w:val="20"/>
                      <w:lang w:val="es-CO" w:eastAsia="es-CO"/>
                    </w:rPr>
                    <w:t>órdenes</w:t>
                  </w:r>
                  <w:r w:rsidRPr="00FF77ED">
                    <w:rPr>
                      <w:rFonts w:ascii="Arial Narrow" w:hAnsi="Arial Narrow" w:cs="Times New Roman"/>
                      <w:color w:val="27285D"/>
                      <w:sz w:val="20"/>
                      <w:szCs w:val="20"/>
                      <w:lang w:val="es-CO" w:eastAsia="es-CO"/>
                    </w:rPr>
                    <w:t xml:space="preserve"> de pago de los apoyos económicos de los habitantes que fueron afectados directos en el sector de Casa Grande, localidad de Bosa - Bogotá D.C., por ser damnificados de la segunda ola invernal de 2011.</w:t>
                  </w:r>
                </w:p>
              </w:tc>
            </w:tr>
            <w:tr w:rsidR="00D21EC5" w:rsidRPr="00FF77ED" w:rsidTr="00D21EC5">
              <w:trPr>
                <w:trHeight w:val="765"/>
              </w:trPr>
              <w:tc>
                <w:tcPr>
                  <w:tcW w:w="697" w:type="dxa"/>
                  <w:tcBorders>
                    <w:top w:val="nil"/>
                    <w:left w:val="single" w:sz="4" w:space="0" w:color="auto"/>
                    <w:bottom w:val="single" w:sz="4" w:space="0" w:color="auto"/>
                    <w:right w:val="single" w:sz="4" w:space="0" w:color="auto"/>
                  </w:tcBorders>
                  <w:shd w:val="clear" w:color="000000" w:fill="27285D"/>
                  <w:noWrap/>
                  <w:vAlign w:val="center"/>
                  <w:hideMark/>
                </w:tcPr>
                <w:p w:rsidR="00D21EC5" w:rsidRPr="00FF77ED" w:rsidRDefault="00D21EC5" w:rsidP="00D21EC5">
                  <w:pPr>
                    <w:widowControl/>
                    <w:autoSpaceDE/>
                    <w:autoSpaceDN/>
                    <w:jc w:val="center"/>
                    <w:rPr>
                      <w:rFonts w:ascii="Arial Narrow" w:hAnsi="Arial Narrow" w:cs="Times New Roman"/>
                      <w:color w:val="D5C03D"/>
                      <w:sz w:val="20"/>
                      <w:szCs w:val="20"/>
                      <w:lang w:val="es-CO" w:eastAsia="es-CO"/>
                    </w:rPr>
                  </w:pPr>
                  <w:r w:rsidRPr="00FF77ED">
                    <w:rPr>
                      <w:rFonts w:ascii="Arial Narrow" w:hAnsi="Arial Narrow" w:cs="Times New Roman"/>
                      <w:color w:val="D5C03D"/>
                      <w:sz w:val="20"/>
                      <w:szCs w:val="20"/>
                      <w:lang w:val="es-CO" w:eastAsia="es-CO"/>
                    </w:rPr>
                    <w:t>20</w:t>
                  </w:r>
                </w:p>
              </w:tc>
              <w:tc>
                <w:tcPr>
                  <w:tcW w:w="1276" w:type="dxa"/>
                  <w:tcBorders>
                    <w:top w:val="nil"/>
                    <w:left w:val="nil"/>
                    <w:bottom w:val="single" w:sz="4" w:space="0" w:color="auto"/>
                    <w:right w:val="single" w:sz="4" w:space="0" w:color="auto"/>
                  </w:tcBorders>
                  <w:shd w:val="clear" w:color="auto" w:fill="auto"/>
                  <w:noWrap/>
                  <w:vAlign w:val="center"/>
                  <w:hideMark/>
                </w:tcPr>
                <w:p w:rsidR="00D21EC5" w:rsidRPr="00FF77ED" w:rsidRDefault="00D21EC5" w:rsidP="00D21EC5">
                  <w:pPr>
                    <w:widowControl/>
                    <w:autoSpaceDE/>
                    <w:autoSpaceDN/>
                    <w:jc w:val="center"/>
                    <w:rPr>
                      <w:rFonts w:ascii="Arial Narrow" w:hAnsi="Arial Narrow" w:cs="Times New Roman"/>
                      <w:color w:val="0F243E"/>
                      <w:sz w:val="20"/>
                      <w:szCs w:val="20"/>
                      <w:lang w:val="es-CO" w:eastAsia="es-CO"/>
                    </w:rPr>
                  </w:pPr>
                  <w:r w:rsidRPr="00FF77ED">
                    <w:rPr>
                      <w:rFonts w:ascii="Arial Narrow" w:hAnsi="Arial Narrow" w:cs="Times New Roman"/>
                      <w:color w:val="0F243E"/>
                      <w:sz w:val="20"/>
                      <w:szCs w:val="20"/>
                      <w:lang w:val="es-CO" w:eastAsia="es-CO"/>
                    </w:rPr>
                    <w:t>16/12/2013</w:t>
                  </w:r>
                </w:p>
              </w:tc>
              <w:tc>
                <w:tcPr>
                  <w:tcW w:w="2268" w:type="dxa"/>
                  <w:tcBorders>
                    <w:top w:val="nil"/>
                    <w:left w:val="nil"/>
                    <w:bottom w:val="single" w:sz="4" w:space="0" w:color="auto"/>
                    <w:right w:val="single" w:sz="4" w:space="0" w:color="auto"/>
                  </w:tcBorders>
                  <w:shd w:val="clear" w:color="auto" w:fill="auto"/>
                  <w:vAlign w:val="center"/>
                  <w:hideMark/>
                </w:tcPr>
                <w:p w:rsidR="00D21EC5" w:rsidRPr="00FF77ED" w:rsidRDefault="00D21EC5" w:rsidP="00D21EC5">
                  <w:pPr>
                    <w:widowControl/>
                    <w:autoSpaceDE/>
                    <w:autoSpaceDN/>
                    <w:jc w:val="center"/>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Contraloría Delegada para la Participación Ciudadana</w:t>
                  </w:r>
                </w:p>
              </w:tc>
              <w:tc>
                <w:tcPr>
                  <w:tcW w:w="5378" w:type="dxa"/>
                  <w:tcBorders>
                    <w:top w:val="nil"/>
                    <w:left w:val="nil"/>
                    <w:bottom w:val="single" w:sz="4" w:space="0" w:color="auto"/>
                    <w:right w:val="single" w:sz="4" w:space="0" w:color="auto"/>
                  </w:tcBorders>
                  <w:shd w:val="clear" w:color="auto" w:fill="auto"/>
                  <w:vAlign w:val="center"/>
                  <w:hideMark/>
                </w:tcPr>
                <w:p w:rsidR="00D21EC5" w:rsidRPr="00FF77ED" w:rsidRDefault="00D21EC5" w:rsidP="00D21EC5">
                  <w:pPr>
                    <w:widowControl/>
                    <w:autoSpaceDE/>
                    <w:autoSpaceDN/>
                    <w:jc w:val="both"/>
                    <w:rPr>
                      <w:rFonts w:ascii="Arial Narrow" w:hAnsi="Arial Narrow" w:cs="Times New Roman"/>
                      <w:color w:val="0F243E"/>
                      <w:sz w:val="20"/>
                      <w:szCs w:val="20"/>
                      <w:lang w:val="es-CO" w:eastAsia="es-CO"/>
                    </w:rPr>
                  </w:pPr>
                  <w:r w:rsidRPr="00FF77ED">
                    <w:rPr>
                      <w:rFonts w:ascii="Arial Narrow" w:hAnsi="Arial Narrow" w:cs="Times New Roman"/>
                      <w:color w:val="0F243E"/>
                      <w:sz w:val="20"/>
                      <w:szCs w:val="20"/>
                      <w:lang w:val="es-CO" w:eastAsia="es-CO"/>
                    </w:rPr>
                    <w:t>Reunión CGR - Plan Nacional para la Gestión del Riesgo de Desastres y lecciones aprendidas control fiscal a recursos FNGRD por IDGL S.A.S.</w:t>
                  </w:r>
                </w:p>
              </w:tc>
            </w:tr>
            <w:tr w:rsidR="00D21EC5" w:rsidRPr="00FF77ED" w:rsidTr="002E359F">
              <w:trPr>
                <w:trHeight w:val="1188"/>
              </w:trPr>
              <w:tc>
                <w:tcPr>
                  <w:tcW w:w="697" w:type="dxa"/>
                  <w:tcBorders>
                    <w:top w:val="nil"/>
                    <w:left w:val="single" w:sz="4" w:space="0" w:color="auto"/>
                    <w:bottom w:val="single" w:sz="4" w:space="0" w:color="auto"/>
                    <w:right w:val="single" w:sz="4" w:space="0" w:color="auto"/>
                  </w:tcBorders>
                  <w:shd w:val="clear" w:color="000000" w:fill="27285D"/>
                  <w:noWrap/>
                  <w:vAlign w:val="center"/>
                  <w:hideMark/>
                </w:tcPr>
                <w:p w:rsidR="00D21EC5" w:rsidRPr="00FF77ED" w:rsidRDefault="00D21EC5" w:rsidP="00D21EC5">
                  <w:pPr>
                    <w:widowControl/>
                    <w:autoSpaceDE/>
                    <w:autoSpaceDN/>
                    <w:jc w:val="center"/>
                    <w:rPr>
                      <w:rFonts w:ascii="Arial Narrow" w:hAnsi="Arial Narrow" w:cs="Times New Roman"/>
                      <w:color w:val="D5C03D"/>
                      <w:sz w:val="20"/>
                      <w:szCs w:val="20"/>
                      <w:lang w:val="es-CO" w:eastAsia="es-CO"/>
                    </w:rPr>
                  </w:pPr>
                  <w:r w:rsidRPr="00FF77ED">
                    <w:rPr>
                      <w:rFonts w:ascii="Arial Narrow" w:hAnsi="Arial Narrow" w:cs="Times New Roman"/>
                      <w:color w:val="D5C03D"/>
                      <w:sz w:val="20"/>
                      <w:szCs w:val="20"/>
                      <w:lang w:val="es-CO" w:eastAsia="es-CO"/>
                    </w:rPr>
                    <w:t>21</w:t>
                  </w:r>
                </w:p>
              </w:tc>
              <w:tc>
                <w:tcPr>
                  <w:tcW w:w="1276" w:type="dxa"/>
                  <w:tcBorders>
                    <w:top w:val="nil"/>
                    <w:left w:val="nil"/>
                    <w:bottom w:val="single" w:sz="4" w:space="0" w:color="auto"/>
                    <w:right w:val="single" w:sz="4" w:space="0" w:color="auto"/>
                  </w:tcBorders>
                  <w:shd w:val="clear" w:color="auto" w:fill="auto"/>
                  <w:noWrap/>
                  <w:vAlign w:val="center"/>
                  <w:hideMark/>
                </w:tcPr>
                <w:p w:rsidR="00D21EC5" w:rsidRPr="00FF77ED" w:rsidRDefault="00D21EC5" w:rsidP="00D21EC5">
                  <w:pPr>
                    <w:widowControl/>
                    <w:autoSpaceDE/>
                    <w:autoSpaceDN/>
                    <w:jc w:val="center"/>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19/12/2013</w:t>
                  </w:r>
                </w:p>
              </w:tc>
              <w:tc>
                <w:tcPr>
                  <w:tcW w:w="2268" w:type="dxa"/>
                  <w:tcBorders>
                    <w:top w:val="nil"/>
                    <w:left w:val="nil"/>
                    <w:bottom w:val="single" w:sz="4" w:space="0" w:color="auto"/>
                    <w:right w:val="single" w:sz="4" w:space="0" w:color="auto"/>
                  </w:tcBorders>
                  <w:shd w:val="clear" w:color="auto" w:fill="auto"/>
                  <w:vAlign w:val="center"/>
                  <w:hideMark/>
                </w:tcPr>
                <w:p w:rsidR="00D21EC5" w:rsidRPr="00FF77ED" w:rsidRDefault="00D21EC5" w:rsidP="00D21EC5">
                  <w:pPr>
                    <w:widowControl/>
                    <w:autoSpaceDE/>
                    <w:autoSpaceDN/>
                    <w:jc w:val="center"/>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Contraloría Delegada para la Participación Ciudadana</w:t>
                  </w:r>
                </w:p>
              </w:tc>
              <w:tc>
                <w:tcPr>
                  <w:tcW w:w="5378" w:type="dxa"/>
                  <w:tcBorders>
                    <w:top w:val="nil"/>
                    <w:left w:val="nil"/>
                    <w:bottom w:val="single" w:sz="4" w:space="0" w:color="auto"/>
                    <w:right w:val="single" w:sz="4" w:space="0" w:color="auto"/>
                  </w:tcBorders>
                  <w:shd w:val="clear" w:color="auto" w:fill="auto"/>
                  <w:noWrap/>
                  <w:vAlign w:val="center"/>
                  <w:hideMark/>
                </w:tcPr>
                <w:p w:rsidR="00D21EC5" w:rsidRPr="00FF77ED" w:rsidRDefault="00D21EC5" w:rsidP="00D21EC5">
                  <w:pPr>
                    <w:widowControl/>
                    <w:autoSpaceDE/>
                    <w:autoSpaceDN/>
                    <w:jc w:val="both"/>
                    <w:rPr>
                      <w:rFonts w:ascii="Arial Narrow" w:hAnsi="Arial Narrow" w:cs="Times New Roman"/>
                      <w:color w:val="27285D"/>
                      <w:sz w:val="20"/>
                      <w:szCs w:val="20"/>
                      <w:lang w:val="es-CO" w:eastAsia="es-CO"/>
                    </w:rPr>
                  </w:pPr>
                  <w:r w:rsidRPr="00FF77ED">
                    <w:rPr>
                      <w:rFonts w:ascii="Arial Narrow" w:hAnsi="Arial Narrow" w:cs="Times New Roman"/>
                      <w:color w:val="27285D"/>
                      <w:sz w:val="20"/>
                      <w:szCs w:val="20"/>
                      <w:lang w:val="es-CO" w:eastAsia="es-CO"/>
                    </w:rPr>
                    <w:t>Enlace con el Ente de Control, y articulación con las diferentes dependencias de la Unidad, a fin de atender la Audiencia Especial de Seguimiento convocada por la Contraloría Delegada para la Participación Ciudadana</w:t>
                  </w:r>
                </w:p>
              </w:tc>
            </w:tr>
          </w:tbl>
          <w:p w:rsidR="001C0E10" w:rsidRPr="001C0E10" w:rsidRDefault="001C0E10" w:rsidP="00D21EC5">
            <w:pPr>
              <w:adjustRightInd w:val="0"/>
              <w:ind w:right="49"/>
              <w:jc w:val="both"/>
              <w:rPr>
                <w:lang w:val="es-CO"/>
              </w:rPr>
            </w:pPr>
          </w:p>
        </w:tc>
      </w:tr>
    </w:tbl>
    <w:p w:rsidR="001C0E10" w:rsidRPr="001C0E10" w:rsidRDefault="001C0E10" w:rsidP="001C0E10">
      <w:pPr>
        <w:ind w:left="-284"/>
        <w:jc w:val="both"/>
        <w:rPr>
          <w:lang w:val="es-CO"/>
        </w:rPr>
      </w:pPr>
    </w:p>
    <w:p w:rsidR="001C0E10" w:rsidRPr="001C0E10" w:rsidRDefault="001C644E" w:rsidP="001C0E10">
      <w:pPr>
        <w:ind w:left="-284"/>
        <w:jc w:val="both"/>
        <w:rPr>
          <w:lang w:val="es-CO"/>
        </w:rPr>
      </w:pPr>
      <w:r>
        <w:rPr>
          <w:lang w:val="es-CO"/>
        </w:rPr>
        <w:t>La O</w:t>
      </w:r>
      <w:r w:rsidR="009B02CF">
        <w:rPr>
          <w:lang w:val="es-CO"/>
        </w:rPr>
        <w:t xml:space="preserve">ficina de </w:t>
      </w:r>
      <w:r>
        <w:rPr>
          <w:lang w:val="es-CO"/>
        </w:rPr>
        <w:t>C</w:t>
      </w:r>
      <w:r w:rsidR="009B02CF">
        <w:rPr>
          <w:lang w:val="es-CO"/>
        </w:rPr>
        <w:t xml:space="preserve">ontrol </w:t>
      </w:r>
      <w:r>
        <w:rPr>
          <w:lang w:val="es-CO"/>
        </w:rPr>
        <w:t>I</w:t>
      </w:r>
      <w:r w:rsidR="009B02CF">
        <w:rPr>
          <w:lang w:val="es-CO"/>
        </w:rPr>
        <w:t xml:space="preserve">nterno establecerá </w:t>
      </w:r>
      <w:r w:rsidR="001C0E10" w:rsidRPr="001C0E10">
        <w:rPr>
          <w:lang w:val="es-CO"/>
        </w:rPr>
        <w:t>el nivel de desarrollo y grado de efectividad del Control Interno en el cumplimiento de los objetivos institucionales, los cuales estarán orientados al  seguimiento en cada una de las fases de implementación del MECI con el propósito de detectar de manera oportuna y real posibles desviaciones que podrían afectar la implementación del SIG y proponer a la alta dirección las recomendaciones pertinentes.</w:t>
      </w:r>
    </w:p>
    <w:p w:rsidR="001C0E10" w:rsidRPr="001C0E10" w:rsidRDefault="001C0E10" w:rsidP="001C0E10">
      <w:pPr>
        <w:ind w:left="-284"/>
        <w:jc w:val="both"/>
        <w:rPr>
          <w:lang w:val="es-CO"/>
        </w:rPr>
      </w:pPr>
    </w:p>
    <w:p w:rsidR="001C0E10" w:rsidRPr="001C0E10" w:rsidRDefault="001C0E10" w:rsidP="001C0E10">
      <w:pPr>
        <w:ind w:left="-284"/>
        <w:jc w:val="both"/>
        <w:rPr>
          <w:lang w:val="es-CO"/>
        </w:rPr>
      </w:pPr>
    </w:p>
    <w:tbl>
      <w:tblPr>
        <w:tblStyle w:val="Tablaconcuadrcula"/>
        <w:tblW w:w="9356" w:type="dxa"/>
        <w:tblInd w:w="-176" w:type="dxa"/>
        <w:tblLook w:val="04A0" w:firstRow="1" w:lastRow="0" w:firstColumn="1" w:lastColumn="0" w:noHBand="0" w:noVBand="1"/>
      </w:tblPr>
      <w:tblGrid>
        <w:gridCol w:w="9356"/>
      </w:tblGrid>
      <w:tr w:rsidR="001C0E10" w:rsidRPr="001C0E10" w:rsidTr="00580EC5">
        <w:trPr>
          <w:trHeight w:val="390"/>
        </w:trPr>
        <w:tc>
          <w:tcPr>
            <w:tcW w:w="9356" w:type="dxa"/>
            <w:shd w:val="clear" w:color="auto" w:fill="27285D"/>
          </w:tcPr>
          <w:p w:rsidR="001C0E10" w:rsidRPr="001C0E10" w:rsidRDefault="001C0E10" w:rsidP="00580EC5">
            <w:pPr>
              <w:jc w:val="center"/>
              <w:rPr>
                <w:b/>
                <w:color w:val="D5C03D"/>
                <w:lang w:val="es-CO"/>
              </w:rPr>
            </w:pPr>
            <w:r w:rsidRPr="001C0E10">
              <w:rPr>
                <w:b/>
                <w:color w:val="D5C03D"/>
                <w:lang w:val="es-CO"/>
              </w:rPr>
              <w:t>Estado General del Sistema de Control Interno</w:t>
            </w:r>
          </w:p>
        </w:tc>
      </w:tr>
    </w:tbl>
    <w:p w:rsidR="001C0E10" w:rsidRDefault="001C0E10" w:rsidP="001C0E10">
      <w:pPr>
        <w:ind w:left="-284"/>
        <w:jc w:val="both"/>
        <w:rPr>
          <w:lang w:val="es-CO"/>
        </w:rPr>
      </w:pPr>
    </w:p>
    <w:p w:rsidR="00E31528" w:rsidRDefault="00E31528" w:rsidP="00E31528">
      <w:pPr>
        <w:ind w:left="-284"/>
        <w:jc w:val="both"/>
        <w:rPr>
          <w:lang w:val="es-CO"/>
        </w:rPr>
      </w:pPr>
      <w:r w:rsidRPr="00E31528">
        <w:rPr>
          <w:lang w:val="es-CO"/>
        </w:rPr>
        <w:t>De acuerdo a los parámetros establecidos por el Departamento Administrativo de la Función Pública frente a la evaluación del Informe Ejecutivo Anual, la Oficina Asesora de Planeación e Información y la Oficina de Control Interno de la Unidad realizó la autoevaluación y la evaluación independiente</w:t>
      </w:r>
      <w:r>
        <w:rPr>
          <w:lang w:val="es-CO"/>
        </w:rPr>
        <w:t xml:space="preserve"> respectivamente, con corte a 27 de Diciembre </w:t>
      </w:r>
      <w:r w:rsidRPr="00E31528">
        <w:rPr>
          <w:lang w:val="es-CO"/>
        </w:rPr>
        <w:t xml:space="preserve">de 2013; para lo cual se evidenció </w:t>
      </w:r>
      <w:r>
        <w:rPr>
          <w:lang w:val="es-CO"/>
        </w:rPr>
        <w:t xml:space="preserve">que </w:t>
      </w:r>
      <w:r w:rsidRPr="00E31528">
        <w:rPr>
          <w:lang w:val="es-CO"/>
        </w:rPr>
        <w:t>el diseño e implementación del Sistema de Control Interno ha mejorado</w:t>
      </w:r>
      <w:r w:rsidR="00B12A2E">
        <w:rPr>
          <w:lang w:val="es-CO"/>
        </w:rPr>
        <w:t xml:space="preserve"> significativamente</w:t>
      </w:r>
      <w:r w:rsidRPr="00E31528">
        <w:rPr>
          <w:lang w:val="es-CO"/>
        </w:rPr>
        <w:t>, generando los siguientes resultados, así</w:t>
      </w:r>
      <w:r w:rsidR="00B12A2E">
        <w:rPr>
          <w:lang w:val="es-CO"/>
        </w:rPr>
        <w:t>:</w:t>
      </w:r>
    </w:p>
    <w:p w:rsidR="00E31528" w:rsidRDefault="00E31528" w:rsidP="001C0E10">
      <w:pPr>
        <w:ind w:left="-284"/>
        <w:jc w:val="both"/>
        <w:rPr>
          <w:lang w:val="es-CO"/>
        </w:rPr>
      </w:pPr>
    </w:p>
    <w:p w:rsidR="00E31528" w:rsidRDefault="002E359F" w:rsidP="001C0E10">
      <w:pPr>
        <w:ind w:left="-284"/>
        <w:jc w:val="both"/>
        <w:rPr>
          <w:lang w:val="es-CO"/>
        </w:rPr>
      </w:pPr>
      <w:r w:rsidRPr="002E359F">
        <w:rPr>
          <w:noProof/>
          <w:lang w:val="es-CO" w:eastAsia="es-CO"/>
        </w:rPr>
        <w:drawing>
          <wp:inline distT="0" distB="0" distL="0" distR="0" wp14:anchorId="2BACF83F" wp14:editId="25BC57DD">
            <wp:extent cx="5581015" cy="3197751"/>
            <wp:effectExtent l="0" t="0" r="635"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1015" cy="3197751"/>
                    </a:xfrm>
                    <a:prstGeom prst="rect">
                      <a:avLst/>
                    </a:prstGeom>
                    <a:noFill/>
                    <a:ln>
                      <a:noFill/>
                    </a:ln>
                  </pic:spPr>
                </pic:pic>
              </a:graphicData>
            </a:graphic>
          </wp:inline>
        </w:drawing>
      </w:r>
    </w:p>
    <w:p w:rsidR="00E31528" w:rsidRDefault="00E31528" w:rsidP="001C0E10">
      <w:pPr>
        <w:ind w:left="-284"/>
        <w:jc w:val="both"/>
        <w:rPr>
          <w:lang w:val="es-CO"/>
        </w:rPr>
      </w:pPr>
    </w:p>
    <w:p w:rsidR="00E31528" w:rsidRPr="001C0E10" w:rsidRDefault="001C0E10" w:rsidP="00E31528">
      <w:pPr>
        <w:ind w:left="-284"/>
        <w:jc w:val="both"/>
        <w:rPr>
          <w:lang w:val="es-CO"/>
        </w:rPr>
      </w:pPr>
      <w:r w:rsidRPr="001C0E10">
        <w:rPr>
          <w:lang w:val="es-CO"/>
        </w:rPr>
        <w:t>El Sistema de Control Interno de la Unidad Nacional para la Gestión del Riesgo de Desastres continúa en proceso de construcción</w:t>
      </w:r>
      <w:r w:rsidR="009B02CF">
        <w:rPr>
          <w:lang w:val="es-CO"/>
        </w:rPr>
        <w:t>,</w:t>
      </w:r>
      <w:r w:rsidRPr="001C0E10">
        <w:rPr>
          <w:lang w:val="es-CO"/>
        </w:rPr>
        <w:t xml:space="preserve"> implementación</w:t>
      </w:r>
      <w:r w:rsidR="009B02CF">
        <w:rPr>
          <w:lang w:val="es-CO"/>
        </w:rPr>
        <w:t xml:space="preserve"> y evaluación</w:t>
      </w:r>
      <w:r w:rsidRPr="001C0E10">
        <w:rPr>
          <w:lang w:val="es-CO"/>
        </w:rPr>
        <w:t>. Sin embargo, recomendamos agilizar los procesos de formalización y desarrollo de cada uno de los sub</w:t>
      </w:r>
      <w:r w:rsidR="00F075EE">
        <w:rPr>
          <w:lang w:val="es-CO"/>
        </w:rPr>
        <w:t>sistemas que componen el modelo.</w:t>
      </w:r>
    </w:p>
    <w:p w:rsidR="001C0E10" w:rsidRPr="001C0E10" w:rsidRDefault="001C0E10" w:rsidP="001C0E10">
      <w:pPr>
        <w:ind w:left="-284"/>
        <w:jc w:val="both"/>
        <w:rPr>
          <w:lang w:val="es-CO"/>
        </w:rPr>
      </w:pPr>
    </w:p>
    <w:tbl>
      <w:tblPr>
        <w:tblStyle w:val="Tablaconcuadrcula"/>
        <w:tblW w:w="9356" w:type="dxa"/>
        <w:tblInd w:w="-176" w:type="dxa"/>
        <w:tblLook w:val="04A0" w:firstRow="1" w:lastRow="0" w:firstColumn="1" w:lastColumn="0" w:noHBand="0" w:noVBand="1"/>
      </w:tblPr>
      <w:tblGrid>
        <w:gridCol w:w="9356"/>
      </w:tblGrid>
      <w:tr w:rsidR="001C0E10" w:rsidRPr="001C0E10" w:rsidTr="00580EC5">
        <w:trPr>
          <w:trHeight w:val="448"/>
        </w:trPr>
        <w:tc>
          <w:tcPr>
            <w:tcW w:w="9356" w:type="dxa"/>
            <w:shd w:val="clear" w:color="auto" w:fill="27285D"/>
          </w:tcPr>
          <w:p w:rsidR="001C0E10" w:rsidRPr="001C0E10" w:rsidRDefault="001C0E10" w:rsidP="00580EC5">
            <w:pPr>
              <w:jc w:val="center"/>
              <w:rPr>
                <w:b/>
                <w:color w:val="D5C03D"/>
                <w:lang w:val="es-CO"/>
              </w:rPr>
            </w:pPr>
            <w:r w:rsidRPr="001C0E10">
              <w:rPr>
                <w:b/>
                <w:color w:val="D5C03D"/>
                <w:lang w:val="es-CO"/>
              </w:rPr>
              <w:t>Recomendaciones</w:t>
            </w:r>
          </w:p>
        </w:tc>
      </w:tr>
    </w:tbl>
    <w:p w:rsidR="001C0E10" w:rsidRDefault="001C0E10" w:rsidP="001C0E10">
      <w:pPr>
        <w:adjustRightInd w:val="0"/>
        <w:rPr>
          <w:rFonts w:eastAsiaTheme="minorHAnsi"/>
          <w:color w:val="000000"/>
          <w:lang w:eastAsia="en-US"/>
        </w:rPr>
      </w:pPr>
    </w:p>
    <w:p w:rsidR="00FD34A7" w:rsidRDefault="00FD34A7" w:rsidP="001C0E10">
      <w:pPr>
        <w:adjustRightInd w:val="0"/>
        <w:rPr>
          <w:rFonts w:eastAsiaTheme="minorHAnsi"/>
          <w:color w:val="000000"/>
          <w:lang w:eastAsia="en-US"/>
        </w:rPr>
      </w:pPr>
    </w:p>
    <w:p w:rsidR="00FD34A7" w:rsidRDefault="00FD34A7" w:rsidP="00FD34A7">
      <w:pPr>
        <w:adjustRightInd w:val="0"/>
        <w:jc w:val="both"/>
        <w:rPr>
          <w:bCs/>
          <w:iCs/>
        </w:rPr>
      </w:pPr>
      <w:r>
        <w:rPr>
          <w:bCs/>
          <w:iCs/>
        </w:rPr>
        <w:t>En el marco del proceso de implementación del Sistema Integrado de Planeación y Gestión,  se reiteran recomendaciones del informe Pormenorizado del periodo anterior,  de acuerdo a observ</w:t>
      </w:r>
      <w:r w:rsidR="008568D7">
        <w:rPr>
          <w:bCs/>
          <w:iCs/>
        </w:rPr>
        <w:t>aciones que tienen reincidencia y se establecen otras</w:t>
      </w:r>
      <w:r>
        <w:rPr>
          <w:bCs/>
          <w:iCs/>
        </w:rPr>
        <w:t xml:space="preserve"> como las siguientes</w:t>
      </w:r>
      <w:r w:rsidR="008568D7">
        <w:rPr>
          <w:bCs/>
          <w:iCs/>
        </w:rPr>
        <w:t>, así</w:t>
      </w:r>
      <w:r>
        <w:rPr>
          <w:bCs/>
          <w:iCs/>
        </w:rPr>
        <w:t>:</w:t>
      </w:r>
    </w:p>
    <w:p w:rsidR="00FD34A7" w:rsidRDefault="00FD34A7" w:rsidP="001C0E10">
      <w:pPr>
        <w:adjustRightInd w:val="0"/>
        <w:rPr>
          <w:rFonts w:eastAsiaTheme="minorHAnsi"/>
          <w:color w:val="000000"/>
          <w:lang w:eastAsia="en-US"/>
        </w:rPr>
      </w:pPr>
    </w:p>
    <w:p w:rsidR="009513C0" w:rsidRDefault="00D02CFE" w:rsidP="00D02CFE">
      <w:pPr>
        <w:pStyle w:val="Prrafodelista"/>
        <w:numPr>
          <w:ilvl w:val="0"/>
          <w:numId w:val="12"/>
        </w:numPr>
        <w:jc w:val="both"/>
        <w:rPr>
          <w:rFonts w:ascii="Arial" w:hAnsi="Arial" w:cs="Arial"/>
          <w:bCs/>
          <w:iCs/>
          <w:sz w:val="24"/>
          <w:szCs w:val="24"/>
        </w:rPr>
      </w:pPr>
      <w:r>
        <w:rPr>
          <w:rFonts w:ascii="Arial" w:hAnsi="Arial" w:cs="Arial"/>
          <w:bCs/>
          <w:iCs/>
          <w:sz w:val="24"/>
          <w:szCs w:val="24"/>
        </w:rPr>
        <w:t>En el marco de la implementación del SIPLA</w:t>
      </w:r>
      <w:r w:rsidR="00B12A2E">
        <w:rPr>
          <w:rFonts w:ascii="Arial" w:hAnsi="Arial" w:cs="Arial"/>
          <w:bCs/>
          <w:iCs/>
          <w:sz w:val="24"/>
          <w:szCs w:val="24"/>
        </w:rPr>
        <w:t>G</w:t>
      </w:r>
      <w:r>
        <w:rPr>
          <w:rFonts w:ascii="Arial" w:hAnsi="Arial" w:cs="Arial"/>
          <w:bCs/>
          <w:iCs/>
          <w:sz w:val="24"/>
          <w:szCs w:val="24"/>
        </w:rPr>
        <w:t>, a través de la firma consultora contratada para este efecto, se recomienda a</w:t>
      </w:r>
      <w:r w:rsidRPr="00D02CFE">
        <w:rPr>
          <w:rFonts w:ascii="Arial" w:hAnsi="Arial" w:cs="Arial"/>
          <w:bCs/>
          <w:iCs/>
          <w:sz w:val="24"/>
          <w:szCs w:val="24"/>
        </w:rPr>
        <w:t>rticular el desarrollo del Sistema de Gestión de la Calidad no solo para el cumplimiento de los requisitos legales bajo la norma NTC GP1000, sino también a través de las normas de carácter voluntario y carácter internacional y estandarizado como lo es la Norma ISO 9001, la cual se encuentra dentro del alcance del objeto contractual con la firma consultora</w:t>
      </w:r>
    </w:p>
    <w:p w:rsidR="00D02CFE" w:rsidRPr="001C1EE0" w:rsidRDefault="00D02CFE" w:rsidP="00D02CFE">
      <w:pPr>
        <w:pStyle w:val="Prrafodelista"/>
        <w:ind w:left="436"/>
        <w:jc w:val="both"/>
        <w:rPr>
          <w:rFonts w:ascii="Arial" w:hAnsi="Arial" w:cs="Arial"/>
          <w:bCs/>
          <w:iCs/>
          <w:sz w:val="24"/>
          <w:szCs w:val="24"/>
        </w:rPr>
      </w:pPr>
    </w:p>
    <w:p w:rsidR="00F223C5" w:rsidRPr="001C1EE0" w:rsidRDefault="00F223C5" w:rsidP="00D02CFE">
      <w:pPr>
        <w:pStyle w:val="Prrafodelista"/>
        <w:numPr>
          <w:ilvl w:val="0"/>
          <w:numId w:val="12"/>
        </w:numPr>
        <w:jc w:val="both"/>
        <w:rPr>
          <w:rFonts w:ascii="Arial" w:hAnsi="Arial" w:cs="Arial"/>
          <w:bCs/>
          <w:iCs/>
          <w:sz w:val="24"/>
          <w:szCs w:val="24"/>
        </w:rPr>
      </w:pPr>
      <w:r w:rsidRPr="001C1EE0">
        <w:rPr>
          <w:rFonts w:ascii="Arial" w:hAnsi="Arial" w:cs="Arial"/>
          <w:bCs/>
          <w:iCs/>
          <w:sz w:val="24"/>
          <w:szCs w:val="24"/>
        </w:rPr>
        <w:t xml:space="preserve">Se reitera la importancia de adelantar las gestiones pertinentes, a fin de </w:t>
      </w:r>
      <w:r w:rsidR="00F96F78" w:rsidRPr="001C1EE0">
        <w:rPr>
          <w:rFonts w:ascii="Arial" w:hAnsi="Arial" w:cs="Arial"/>
          <w:bCs/>
          <w:iCs/>
          <w:sz w:val="24"/>
          <w:szCs w:val="24"/>
        </w:rPr>
        <w:t xml:space="preserve">generar de manera prioritaria el </w:t>
      </w:r>
      <w:proofErr w:type="spellStart"/>
      <w:r w:rsidR="00F96F78" w:rsidRPr="001C1EE0">
        <w:rPr>
          <w:rFonts w:ascii="Arial" w:hAnsi="Arial" w:cs="Arial"/>
          <w:bCs/>
          <w:iCs/>
          <w:sz w:val="24"/>
          <w:szCs w:val="24"/>
        </w:rPr>
        <w:t>normograma</w:t>
      </w:r>
      <w:proofErr w:type="spellEnd"/>
      <w:r w:rsidR="00F96F78" w:rsidRPr="001C1EE0">
        <w:rPr>
          <w:rFonts w:ascii="Arial" w:hAnsi="Arial" w:cs="Arial"/>
          <w:bCs/>
          <w:iCs/>
          <w:sz w:val="24"/>
          <w:szCs w:val="24"/>
        </w:rPr>
        <w:t xml:space="preserve"> de la Unidad debidamente actualizado y socializado.</w:t>
      </w:r>
    </w:p>
    <w:p w:rsidR="00271EB5" w:rsidRPr="001C1EE0" w:rsidRDefault="00271EB5" w:rsidP="001C1EE0">
      <w:pPr>
        <w:pStyle w:val="Prrafodelista"/>
        <w:ind w:left="436"/>
        <w:jc w:val="both"/>
        <w:rPr>
          <w:rFonts w:ascii="Arial" w:hAnsi="Arial" w:cs="Arial"/>
          <w:bCs/>
          <w:iCs/>
          <w:sz w:val="24"/>
          <w:szCs w:val="24"/>
        </w:rPr>
      </w:pPr>
    </w:p>
    <w:p w:rsidR="00B96485" w:rsidRPr="001C1EE0" w:rsidRDefault="005A72EC" w:rsidP="001C1EE0">
      <w:pPr>
        <w:pStyle w:val="Prrafodelista"/>
        <w:numPr>
          <w:ilvl w:val="0"/>
          <w:numId w:val="12"/>
        </w:numPr>
        <w:jc w:val="both"/>
        <w:rPr>
          <w:rFonts w:ascii="Arial" w:hAnsi="Arial" w:cs="Arial"/>
          <w:bCs/>
          <w:iCs/>
          <w:sz w:val="24"/>
          <w:szCs w:val="24"/>
        </w:rPr>
      </w:pPr>
      <w:r>
        <w:rPr>
          <w:rFonts w:ascii="Arial" w:hAnsi="Arial" w:cs="Arial"/>
          <w:bCs/>
          <w:iCs/>
          <w:sz w:val="24"/>
          <w:szCs w:val="24"/>
        </w:rPr>
        <w:t>Se considera de vital importancia d</w:t>
      </w:r>
      <w:r w:rsidR="00832601" w:rsidRPr="001C1EE0">
        <w:rPr>
          <w:rFonts w:ascii="Arial" w:hAnsi="Arial" w:cs="Arial"/>
          <w:bCs/>
          <w:iCs/>
          <w:sz w:val="24"/>
          <w:szCs w:val="24"/>
        </w:rPr>
        <w:t>ar continuidad a las actividades adelantadas en el marco del Comité de Comunicaciones</w:t>
      </w:r>
      <w:r w:rsidR="002A6089" w:rsidRPr="001C1EE0">
        <w:rPr>
          <w:rFonts w:ascii="Arial" w:hAnsi="Arial" w:cs="Arial"/>
          <w:bCs/>
          <w:iCs/>
          <w:sz w:val="24"/>
          <w:szCs w:val="24"/>
        </w:rPr>
        <w:t xml:space="preserve"> de la entidad</w:t>
      </w:r>
      <w:r w:rsidR="00B96485" w:rsidRPr="001C1EE0">
        <w:rPr>
          <w:rFonts w:ascii="Arial" w:hAnsi="Arial" w:cs="Arial"/>
          <w:bCs/>
          <w:iCs/>
          <w:sz w:val="24"/>
          <w:szCs w:val="24"/>
        </w:rPr>
        <w:t xml:space="preserve">, a fin </w:t>
      </w:r>
      <w:r w:rsidR="002A6089" w:rsidRPr="001C1EE0">
        <w:rPr>
          <w:rFonts w:ascii="Arial" w:hAnsi="Arial" w:cs="Arial"/>
          <w:bCs/>
          <w:iCs/>
          <w:sz w:val="24"/>
          <w:szCs w:val="24"/>
        </w:rPr>
        <w:t xml:space="preserve">fortalecer las acciones en materia de comunicaciones y garantizar la </w:t>
      </w:r>
      <w:r w:rsidR="00B96485" w:rsidRPr="001C1EE0">
        <w:rPr>
          <w:rFonts w:ascii="Arial" w:hAnsi="Arial" w:cs="Arial"/>
          <w:bCs/>
          <w:iCs/>
          <w:sz w:val="24"/>
          <w:szCs w:val="24"/>
        </w:rPr>
        <w:t>participa</w:t>
      </w:r>
      <w:r w:rsidR="002A6089" w:rsidRPr="001C1EE0">
        <w:rPr>
          <w:rFonts w:ascii="Arial" w:hAnsi="Arial" w:cs="Arial"/>
          <w:bCs/>
          <w:iCs/>
          <w:sz w:val="24"/>
          <w:szCs w:val="24"/>
        </w:rPr>
        <w:t xml:space="preserve">ción de las </w:t>
      </w:r>
      <w:r w:rsidR="00B96485" w:rsidRPr="001C1EE0">
        <w:rPr>
          <w:rFonts w:ascii="Arial" w:hAnsi="Arial" w:cs="Arial"/>
          <w:bCs/>
          <w:iCs/>
          <w:sz w:val="24"/>
          <w:szCs w:val="24"/>
        </w:rPr>
        <w:t xml:space="preserve">diferentes </w:t>
      </w:r>
      <w:r w:rsidR="002A6089" w:rsidRPr="001C1EE0">
        <w:rPr>
          <w:rFonts w:ascii="Arial" w:hAnsi="Arial" w:cs="Arial"/>
          <w:bCs/>
          <w:iCs/>
          <w:sz w:val="24"/>
          <w:szCs w:val="24"/>
        </w:rPr>
        <w:t>dependencias de la UNGRD.</w:t>
      </w:r>
    </w:p>
    <w:p w:rsidR="009513C0" w:rsidRPr="001C1EE0" w:rsidRDefault="009513C0" w:rsidP="005A72EC">
      <w:pPr>
        <w:pStyle w:val="Prrafodelista"/>
        <w:ind w:left="436"/>
        <w:jc w:val="both"/>
        <w:rPr>
          <w:rFonts w:ascii="Arial" w:hAnsi="Arial" w:cs="Arial"/>
          <w:bCs/>
          <w:iCs/>
          <w:sz w:val="24"/>
          <w:szCs w:val="24"/>
        </w:rPr>
      </w:pPr>
    </w:p>
    <w:p w:rsidR="00474FF1" w:rsidRPr="00FD34A7" w:rsidRDefault="009B6DC6" w:rsidP="00092A7F">
      <w:pPr>
        <w:pStyle w:val="Prrafodelista"/>
        <w:numPr>
          <w:ilvl w:val="0"/>
          <w:numId w:val="12"/>
        </w:numPr>
        <w:adjustRightInd w:val="0"/>
        <w:jc w:val="both"/>
        <w:rPr>
          <w:rFonts w:ascii="Arial" w:hAnsi="Arial" w:cs="Arial"/>
          <w:bCs/>
          <w:iCs/>
          <w:sz w:val="24"/>
          <w:szCs w:val="24"/>
        </w:rPr>
      </w:pPr>
      <w:r>
        <w:rPr>
          <w:rFonts w:ascii="Arial" w:hAnsi="Arial" w:cs="Arial"/>
          <w:bCs/>
          <w:iCs/>
          <w:sz w:val="24"/>
          <w:szCs w:val="24"/>
        </w:rPr>
        <w:t xml:space="preserve">Estructurar y </w:t>
      </w:r>
      <w:r w:rsidR="003F0396" w:rsidRPr="003F0396">
        <w:rPr>
          <w:rFonts w:ascii="Arial" w:hAnsi="Arial" w:cs="Arial"/>
          <w:bCs/>
          <w:iCs/>
          <w:sz w:val="24"/>
          <w:szCs w:val="24"/>
        </w:rPr>
        <w:t xml:space="preserve">formalizar el Área de Atención al Ciudadano a través de la cual se </w:t>
      </w:r>
      <w:r>
        <w:rPr>
          <w:rFonts w:ascii="Arial" w:hAnsi="Arial" w:cs="Arial"/>
          <w:bCs/>
          <w:iCs/>
          <w:sz w:val="24"/>
          <w:szCs w:val="24"/>
        </w:rPr>
        <w:t>fortalezca la divulgación de</w:t>
      </w:r>
      <w:r w:rsidR="003F0396" w:rsidRPr="003F0396">
        <w:rPr>
          <w:rFonts w:ascii="Arial" w:hAnsi="Arial" w:cs="Arial"/>
          <w:bCs/>
          <w:iCs/>
          <w:sz w:val="24"/>
          <w:szCs w:val="24"/>
        </w:rPr>
        <w:t xml:space="preserve"> información de Trámites y Servicios de la Entidad, de manera articulada con el Plan Anticorrupción y de Atención al Ciudadano y el Modelo In</w:t>
      </w:r>
      <w:r>
        <w:rPr>
          <w:rFonts w:ascii="Arial" w:hAnsi="Arial" w:cs="Arial"/>
          <w:bCs/>
          <w:iCs/>
          <w:sz w:val="24"/>
          <w:szCs w:val="24"/>
        </w:rPr>
        <w:t>tegrado de Planeación y Gestión.</w:t>
      </w:r>
    </w:p>
    <w:p w:rsidR="00092A7F" w:rsidRDefault="00092A7F" w:rsidP="00092A7F">
      <w:pPr>
        <w:adjustRightInd w:val="0"/>
        <w:jc w:val="both"/>
        <w:rPr>
          <w:bCs/>
          <w:iCs/>
        </w:rPr>
      </w:pPr>
    </w:p>
    <w:p w:rsidR="00092A7F" w:rsidRDefault="00092A7F" w:rsidP="00092A7F">
      <w:pPr>
        <w:pStyle w:val="Prrafodelista"/>
        <w:numPr>
          <w:ilvl w:val="0"/>
          <w:numId w:val="10"/>
        </w:numPr>
        <w:jc w:val="both"/>
        <w:rPr>
          <w:rFonts w:ascii="Arial" w:hAnsi="Arial" w:cs="Arial"/>
          <w:sz w:val="24"/>
          <w:szCs w:val="24"/>
        </w:rPr>
      </w:pPr>
      <w:r w:rsidRPr="001C0E10">
        <w:rPr>
          <w:rFonts w:ascii="Arial" w:hAnsi="Arial" w:cs="Arial"/>
          <w:sz w:val="24"/>
          <w:szCs w:val="24"/>
        </w:rPr>
        <w:t>Realizar la suscripción de los Acuerdos de Gestión, de acuerdo a lo contemplado en el Artículo 50 de la Ley 909 de 2004 frente a los principios de la Gerencia Pública en la Adminis</w:t>
      </w:r>
      <w:r>
        <w:rPr>
          <w:rFonts w:ascii="Arial" w:hAnsi="Arial" w:cs="Arial"/>
          <w:sz w:val="24"/>
          <w:szCs w:val="24"/>
        </w:rPr>
        <w:t>tración y la evaluación de los mismos.</w:t>
      </w:r>
    </w:p>
    <w:p w:rsidR="00092A7F" w:rsidRPr="001C0E10" w:rsidRDefault="00092A7F" w:rsidP="00092A7F">
      <w:pPr>
        <w:pStyle w:val="Prrafodelista"/>
        <w:ind w:left="436"/>
        <w:jc w:val="both"/>
        <w:rPr>
          <w:rFonts w:ascii="Arial" w:hAnsi="Arial" w:cs="Arial"/>
          <w:sz w:val="24"/>
          <w:szCs w:val="24"/>
        </w:rPr>
      </w:pPr>
    </w:p>
    <w:p w:rsidR="00092A7F" w:rsidRPr="001C0E10" w:rsidRDefault="00092A7F" w:rsidP="00092A7F">
      <w:pPr>
        <w:pStyle w:val="Prrafodelista"/>
        <w:numPr>
          <w:ilvl w:val="0"/>
          <w:numId w:val="10"/>
        </w:numPr>
        <w:jc w:val="both"/>
        <w:rPr>
          <w:rFonts w:ascii="Arial" w:hAnsi="Arial" w:cs="Arial"/>
          <w:sz w:val="24"/>
          <w:szCs w:val="24"/>
        </w:rPr>
      </w:pPr>
      <w:r w:rsidRPr="001C0E10">
        <w:rPr>
          <w:rFonts w:ascii="Arial" w:hAnsi="Arial" w:cs="Arial"/>
          <w:sz w:val="24"/>
          <w:szCs w:val="24"/>
        </w:rPr>
        <w:t>Implementar el plan anual de vacantes</w:t>
      </w:r>
      <w:r w:rsidR="00A00AD0">
        <w:rPr>
          <w:rFonts w:ascii="Arial" w:hAnsi="Arial" w:cs="Arial"/>
          <w:sz w:val="24"/>
          <w:szCs w:val="24"/>
        </w:rPr>
        <w:t xml:space="preserve">, así como el Plan institucional de capacitación, </w:t>
      </w:r>
      <w:r w:rsidRPr="001C0E10">
        <w:rPr>
          <w:rFonts w:ascii="Arial" w:hAnsi="Arial" w:cs="Arial"/>
          <w:sz w:val="24"/>
          <w:szCs w:val="24"/>
        </w:rPr>
        <w:t xml:space="preserve"> como línea de acción de la Política de Gestión del Talento Humano </w:t>
      </w:r>
    </w:p>
    <w:p w:rsidR="00092A7F" w:rsidRPr="001C0E10" w:rsidRDefault="00092A7F" w:rsidP="00092A7F">
      <w:pPr>
        <w:pStyle w:val="Prrafodelista"/>
        <w:ind w:left="436"/>
        <w:jc w:val="both"/>
        <w:rPr>
          <w:rFonts w:ascii="Arial" w:hAnsi="Arial" w:cs="Arial"/>
          <w:sz w:val="24"/>
          <w:szCs w:val="24"/>
        </w:rPr>
      </w:pPr>
    </w:p>
    <w:p w:rsidR="00092A7F" w:rsidRPr="001C0E10" w:rsidRDefault="00092A7F" w:rsidP="00092A7F">
      <w:pPr>
        <w:pStyle w:val="Prrafodelista"/>
        <w:numPr>
          <w:ilvl w:val="0"/>
          <w:numId w:val="10"/>
        </w:numPr>
        <w:jc w:val="both"/>
        <w:rPr>
          <w:rFonts w:ascii="Arial" w:hAnsi="Arial" w:cs="Arial"/>
          <w:sz w:val="24"/>
          <w:szCs w:val="24"/>
        </w:rPr>
      </w:pPr>
      <w:r w:rsidRPr="001C0E10">
        <w:rPr>
          <w:rFonts w:ascii="Arial" w:hAnsi="Arial" w:cs="Arial"/>
          <w:sz w:val="24"/>
          <w:szCs w:val="24"/>
        </w:rPr>
        <w:t xml:space="preserve">Diseñar indicadores de medición periódica para establecer el grado de avance o logro de los objetivos </w:t>
      </w:r>
      <w:r w:rsidR="00E72FF5">
        <w:rPr>
          <w:rFonts w:ascii="Arial" w:hAnsi="Arial" w:cs="Arial"/>
          <w:sz w:val="24"/>
          <w:szCs w:val="24"/>
        </w:rPr>
        <w:t>institucionales</w:t>
      </w:r>
      <w:r w:rsidRPr="001C0E10">
        <w:rPr>
          <w:rFonts w:ascii="Arial" w:hAnsi="Arial" w:cs="Arial"/>
          <w:sz w:val="24"/>
          <w:szCs w:val="24"/>
        </w:rPr>
        <w:t xml:space="preserve"> y de los resultados esperados en cada uno de los procesos. Así mismo, se recomienda diseñar indicadores de eficiencia, eficacia y efectividad en cumplimiento a lo establecido </w:t>
      </w:r>
      <w:r w:rsidR="00E57CBC">
        <w:rPr>
          <w:rFonts w:ascii="Arial" w:hAnsi="Arial" w:cs="Arial"/>
          <w:sz w:val="24"/>
          <w:szCs w:val="24"/>
        </w:rPr>
        <w:t>al marco normativo aplicable a la unidad.</w:t>
      </w:r>
    </w:p>
    <w:p w:rsidR="00092A7F" w:rsidRPr="001C0E10" w:rsidRDefault="00092A7F" w:rsidP="00092A7F">
      <w:pPr>
        <w:pStyle w:val="Prrafodelista"/>
        <w:ind w:left="436"/>
        <w:jc w:val="both"/>
        <w:rPr>
          <w:rFonts w:ascii="Arial" w:hAnsi="Arial" w:cs="Arial"/>
          <w:sz w:val="24"/>
          <w:szCs w:val="24"/>
        </w:rPr>
      </w:pPr>
    </w:p>
    <w:p w:rsidR="00092A7F" w:rsidRPr="001C0E10" w:rsidRDefault="00092A7F" w:rsidP="00092A7F">
      <w:pPr>
        <w:pStyle w:val="Prrafodelista"/>
        <w:numPr>
          <w:ilvl w:val="0"/>
          <w:numId w:val="10"/>
        </w:numPr>
        <w:jc w:val="both"/>
        <w:rPr>
          <w:rFonts w:ascii="Arial" w:hAnsi="Arial" w:cs="Arial"/>
          <w:sz w:val="24"/>
          <w:szCs w:val="24"/>
        </w:rPr>
      </w:pPr>
      <w:r w:rsidRPr="001C0E10">
        <w:rPr>
          <w:rFonts w:ascii="Arial" w:hAnsi="Arial" w:cs="Arial"/>
          <w:sz w:val="24"/>
          <w:szCs w:val="24"/>
        </w:rPr>
        <w:t xml:space="preserve">Adelantar las gestiones pertinentes para continuar con la labor de modernización del Sistema Integrado de Información para la Prevención y Atención de Desastres. </w:t>
      </w:r>
    </w:p>
    <w:p w:rsidR="00092A7F" w:rsidRPr="001C0E10" w:rsidRDefault="00092A7F" w:rsidP="00092A7F">
      <w:pPr>
        <w:pStyle w:val="Prrafodelista"/>
        <w:ind w:left="436"/>
        <w:jc w:val="both"/>
        <w:rPr>
          <w:rFonts w:ascii="Arial" w:hAnsi="Arial" w:cs="Arial"/>
          <w:sz w:val="24"/>
          <w:szCs w:val="24"/>
        </w:rPr>
      </w:pPr>
    </w:p>
    <w:p w:rsidR="00092A7F" w:rsidRPr="001C0E10" w:rsidRDefault="00092A7F" w:rsidP="00092A7F">
      <w:pPr>
        <w:pStyle w:val="Prrafodelista"/>
        <w:numPr>
          <w:ilvl w:val="0"/>
          <w:numId w:val="10"/>
        </w:numPr>
        <w:jc w:val="both"/>
        <w:rPr>
          <w:rFonts w:ascii="Arial" w:hAnsi="Arial" w:cs="Arial"/>
          <w:sz w:val="24"/>
          <w:szCs w:val="24"/>
        </w:rPr>
      </w:pPr>
      <w:r w:rsidRPr="001C0E10">
        <w:rPr>
          <w:rFonts w:ascii="Arial" w:hAnsi="Arial" w:cs="Arial"/>
          <w:sz w:val="24"/>
          <w:szCs w:val="24"/>
        </w:rPr>
        <w:t xml:space="preserve">Durante la implementación de los Sistemas de Gestión en la Unidad, conservar la articulación con el nuevo Modelo Integrado de Planeación y Gestión en cada una de sus políticas públicas. </w:t>
      </w:r>
    </w:p>
    <w:p w:rsidR="00092A7F" w:rsidRPr="001C0E10" w:rsidRDefault="00092A7F" w:rsidP="00092A7F">
      <w:pPr>
        <w:pStyle w:val="Prrafodelista"/>
        <w:ind w:left="436"/>
        <w:jc w:val="both"/>
        <w:rPr>
          <w:rFonts w:ascii="Arial" w:hAnsi="Arial" w:cs="Arial"/>
          <w:sz w:val="24"/>
          <w:szCs w:val="24"/>
        </w:rPr>
      </w:pPr>
    </w:p>
    <w:p w:rsidR="00092A7F" w:rsidRPr="0016584B" w:rsidRDefault="0016584B" w:rsidP="0016584B">
      <w:pPr>
        <w:pStyle w:val="Prrafodelista"/>
        <w:numPr>
          <w:ilvl w:val="0"/>
          <w:numId w:val="10"/>
        </w:numPr>
        <w:jc w:val="both"/>
        <w:rPr>
          <w:rFonts w:ascii="Arial" w:hAnsi="Arial" w:cs="Arial"/>
          <w:sz w:val="24"/>
          <w:szCs w:val="24"/>
        </w:rPr>
      </w:pPr>
      <w:r>
        <w:rPr>
          <w:rFonts w:ascii="Arial" w:hAnsi="Arial" w:cs="Arial"/>
          <w:sz w:val="24"/>
          <w:szCs w:val="24"/>
        </w:rPr>
        <w:t>Observar y dar aplicabilidad a los requisitos definidos</w:t>
      </w:r>
      <w:r w:rsidR="00092A7F" w:rsidRPr="001C0E10">
        <w:rPr>
          <w:rFonts w:ascii="Arial" w:hAnsi="Arial" w:cs="Arial"/>
          <w:sz w:val="24"/>
          <w:szCs w:val="24"/>
        </w:rPr>
        <w:t xml:space="preserve"> del Manual de Manejo de Bienes </w:t>
      </w:r>
      <w:r>
        <w:rPr>
          <w:rFonts w:ascii="Arial" w:hAnsi="Arial" w:cs="Arial"/>
          <w:sz w:val="24"/>
          <w:szCs w:val="24"/>
        </w:rPr>
        <w:t xml:space="preserve">aprobado por la UNGRD, así como el fortalecimiento en  la implementación de </w:t>
      </w:r>
      <w:r w:rsidR="00092A7F" w:rsidRPr="0016584B">
        <w:rPr>
          <w:rFonts w:ascii="Arial" w:hAnsi="Arial" w:cs="Arial"/>
          <w:sz w:val="24"/>
          <w:szCs w:val="24"/>
        </w:rPr>
        <w:t xml:space="preserve"> mecanismos de control efectivos para el ingreso, custodia, control y manejo de los bienes a cargo de la UNGRD. </w:t>
      </w:r>
    </w:p>
    <w:p w:rsidR="00092A7F" w:rsidRPr="001C0E10" w:rsidRDefault="00092A7F" w:rsidP="00092A7F">
      <w:pPr>
        <w:pStyle w:val="Prrafodelista"/>
        <w:ind w:left="436"/>
        <w:jc w:val="both"/>
        <w:rPr>
          <w:rFonts w:ascii="Arial" w:hAnsi="Arial" w:cs="Arial"/>
          <w:sz w:val="24"/>
          <w:szCs w:val="24"/>
        </w:rPr>
      </w:pPr>
    </w:p>
    <w:p w:rsidR="00092A7F" w:rsidRPr="001C0E10" w:rsidRDefault="00092A7F" w:rsidP="00092A7F">
      <w:pPr>
        <w:pStyle w:val="Prrafodelista"/>
        <w:numPr>
          <w:ilvl w:val="0"/>
          <w:numId w:val="10"/>
        </w:numPr>
        <w:jc w:val="both"/>
        <w:rPr>
          <w:rFonts w:ascii="Arial" w:hAnsi="Arial" w:cs="Arial"/>
          <w:sz w:val="24"/>
          <w:szCs w:val="24"/>
        </w:rPr>
      </w:pPr>
      <w:r w:rsidRPr="001C0E10">
        <w:rPr>
          <w:rFonts w:ascii="Arial" w:hAnsi="Arial" w:cs="Arial"/>
          <w:sz w:val="24"/>
          <w:szCs w:val="24"/>
        </w:rPr>
        <w:t xml:space="preserve">Fortalecer un mecanismo de control ágil </w:t>
      </w:r>
      <w:r w:rsidR="0027423E">
        <w:rPr>
          <w:rFonts w:ascii="Arial" w:hAnsi="Arial" w:cs="Arial"/>
          <w:sz w:val="24"/>
          <w:szCs w:val="24"/>
        </w:rPr>
        <w:t xml:space="preserve">por parte de los líderes de procesos </w:t>
      </w:r>
      <w:r w:rsidRPr="001C0E10">
        <w:rPr>
          <w:rFonts w:ascii="Arial" w:hAnsi="Arial" w:cs="Arial"/>
          <w:sz w:val="24"/>
          <w:szCs w:val="24"/>
        </w:rPr>
        <w:t>para la</w:t>
      </w:r>
      <w:r w:rsidR="0027423E">
        <w:rPr>
          <w:rFonts w:ascii="Arial" w:hAnsi="Arial" w:cs="Arial"/>
          <w:sz w:val="24"/>
          <w:szCs w:val="24"/>
        </w:rPr>
        <w:t xml:space="preserve"> atención de tiempos establecidos para</w:t>
      </w:r>
      <w:r w:rsidRPr="001C0E10">
        <w:rPr>
          <w:rFonts w:ascii="Arial" w:hAnsi="Arial" w:cs="Arial"/>
          <w:sz w:val="24"/>
          <w:szCs w:val="24"/>
        </w:rPr>
        <w:t xml:space="preserve"> </w:t>
      </w:r>
      <w:r w:rsidR="0027423E">
        <w:rPr>
          <w:rFonts w:ascii="Arial" w:hAnsi="Arial" w:cs="Arial"/>
          <w:sz w:val="24"/>
          <w:szCs w:val="24"/>
        </w:rPr>
        <w:t xml:space="preserve">el </w:t>
      </w:r>
      <w:r w:rsidRPr="001C0E10">
        <w:rPr>
          <w:rFonts w:ascii="Arial" w:hAnsi="Arial" w:cs="Arial"/>
          <w:sz w:val="24"/>
          <w:szCs w:val="24"/>
        </w:rPr>
        <w:t>trámite y atención de la correspondencia tanto interna como externa que recibe y procesa la UNGRD</w:t>
      </w:r>
      <w:r w:rsidR="0027423E">
        <w:rPr>
          <w:rFonts w:ascii="Arial" w:hAnsi="Arial" w:cs="Arial"/>
          <w:sz w:val="24"/>
          <w:szCs w:val="24"/>
        </w:rPr>
        <w:t xml:space="preserve"> a través de los aplicativos institucionales</w:t>
      </w:r>
      <w:r w:rsidRPr="001C0E10">
        <w:rPr>
          <w:rFonts w:ascii="Arial" w:hAnsi="Arial" w:cs="Arial"/>
          <w:sz w:val="24"/>
          <w:szCs w:val="24"/>
        </w:rPr>
        <w:t xml:space="preserve">. </w:t>
      </w:r>
    </w:p>
    <w:p w:rsidR="00092A7F" w:rsidRPr="00B62E32" w:rsidRDefault="00092A7F" w:rsidP="00B62E32">
      <w:pPr>
        <w:jc w:val="both"/>
      </w:pPr>
    </w:p>
    <w:p w:rsidR="00092A7F" w:rsidRPr="001C0E10" w:rsidRDefault="00B62E32" w:rsidP="00092A7F">
      <w:pPr>
        <w:pStyle w:val="Prrafodelista"/>
        <w:numPr>
          <w:ilvl w:val="0"/>
          <w:numId w:val="10"/>
        </w:numPr>
        <w:jc w:val="both"/>
        <w:rPr>
          <w:rFonts w:ascii="Arial" w:hAnsi="Arial" w:cs="Arial"/>
          <w:sz w:val="24"/>
          <w:szCs w:val="24"/>
        </w:rPr>
      </w:pPr>
      <w:r>
        <w:rPr>
          <w:rFonts w:ascii="Arial" w:hAnsi="Arial" w:cs="Arial"/>
          <w:sz w:val="24"/>
          <w:szCs w:val="24"/>
        </w:rPr>
        <w:t>A partir del</w:t>
      </w:r>
      <w:r w:rsidR="00092A7F" w:rsidRPr="001C0E10">
        <w:rPr>
          <w:rFonts w:ascii="Arial" w:hAnsi="Arial" w:cs="Arial"/>
          <w:sz w:val="24"/>
          <w:szCs w:val="24"/>
        </w:rPr>
        <w:t xml:space="preserve"> diseño y formulación del Plan Nacional de Gestión del Riesgo </w:t>
      </w:r>
      <w:r>
        <w:rPr>
          <w:rFonts w:ascii="Arial" w:hAnsi="Arial" w:cs="Arial"/>
          <w:sz w:val="24"/>
          <w:szCs w:val="24"/>
        </w:rPr>
        <w:t>fortalecer la elaboración de</w:t>
      </w:r>
      <w:r w:rsidR="00092A7F" w:rsidRPr="001C0E10">
        <w:rPr>
          <w:rFonts w:ascii="Arial" w:hAnsi="Arial" w:cs="Arial"/>
          <w:sz w:val="24"/>
          <w:szCs w:val="24"/>
        </w:rPr>
        <w:t xml:space="preserve"> la Estrategia Nacional para la Respuesta a emergencias, según lo establecido en la Ley 1523 del 24 de abril de 2012. </w:t>
      </w:r>
    </w:p>
    <w:p w:rsidR="00092A7F" w:rsidRPr="00B62E32" w:rsidRDefault="00092A7F" w:rsidP="00B62E32">
      <w:pPr>
        <w:jc w:val="both"/>
      </w:pPr>
    </w:p>
    <w:p w:rsidR="00092A7F" w:rsidRPr="001C0E10" w:rsidRDefault="00092A7F" w:rsidP="00092A7F">
      <w:pPr>
        <w:pStyle w:val="Prrafodelista"/>
        <w:numPr>
          <w:ilvl w:val="0"/>
          <w:numId w:val="10"/>
        </w:numPr>
        <w:jc w:val="both"/>
        <w:rPr>
          <w:rFonts w:ascii="Arial" w:hAnsi="Arial" w:cs="Arial"/>
          <w:sz w:val="24"/>
          <w:szCs w:val="24"/>
        </w:rPr>
      </w:pPr>
      <w:r w:rsidRPr="001C0E10">
        <w:rPr>
          <w:rFonts w:ascii="Arial" w:hAnsi="Arial" w:cs="Arial"/>
          <w:sz w:val="24"/>
          <w:szCs w:val="24"/>
        </w:rPr>
        <w:t>Fortalecer la articulación con las diferentes dependencias de la UNGRD para el procesamiento de la información y la generación de productos al interior de la Unidad</w:t>
      </w:r>
      <w:r w:rsidR="008C1B93">
        <w:rPr>
          <w:rFonts w:ascii="Arial" w:hAnsi="Arial" w:cs="Arial"/>
          <w:sz w:val="24"/>
          <w:szCs w:val="24"/>
        </w:rPr>
        <w:t xml:space="preserve"> y su definición en las caracterizaciones de procesos que se adelanten con la firma consultora</w:t>
      </w:r>
      <w:r w:rsidRPr="001C0E10">
        <w:rPr>
          <w:rFonts w:ascii="Arial" w:hAnsi="Arial" w:cs="Arial"/>
          <w:sz w:val="24"/>
          <w:szCs w:val="24"/>
        </w:rPr>
        <w:t xml:space="preserve">. </w:t>
      </w:r>
    </w:p>
    <w:p w:rsidR="00092A7F" w:rsidRPr="001C0E10" w:rsidRDefault="00092A7F" w:rsidP="00092A7F">
      <w:pPr>
        <w:jc w:val="both"/>
        <w:rPr>
          <w:rFonts w:eastAsiaTheme="minorEastAsia"/>
          <w:lang w:val="es-CO"/>
        </w:rPr>
      </w:pPr>
    </w:p>
    <w:p w:rsidR="00092A7F" w:rsidRPr="001C0E10" w:rsidRDefault="00217A2A" w:rsidP="00092A7F">
      <w:pPr>
        <w:pStyle w:val="Prrafodelista"/>
        <w:numPr>
          <w:ilvl w:val="0"/>
          <w:numId w:val="10"/>
        </w:numPr>
        <w:jc w:val="both"/>
        <w:rPr>
          <w:rFonts w:ascii="Arial" w:hAnsi="Arial" w:cs="Arial"/>
          <w:sz w:val="24"/>
          <w:szCs w:val="24"/>
        </w:rPr>
      </w:pPr>
      <w:r>
        <w:rPr>
          <w:rFonts w:ascii="Arial" w:hAnsi="Arial" w:cs="Arial"/>
          <w:sz w:val="24"/>
          <w:szCs w:val="24"/>
        </w:rPr>
        <w:t>A través de la firma ISOLUCIONES y la OAPI f</w:t>
      </w:r>
      <w:r w:rsidR="00092A7F" w:rsidRPr="001C0E10">
        <w:rPr>
          <w:rFonts w:ascii="Arial" w:hAnsi="Arial" w:cs="Arial"/>
          <w:sz w:val="24"/>
          <w:szCs w:val="24"/>
        </w:rPr>
        <w:t xml:space="preserve">ortalecer las sensibilizaciones a todos los funcionarios en temas inherentes del Modelo Estándar de Control Interno. </w:t>
      </w:r>
    </w:p>
    <w:p w:rsidR="00092A7F" w:rsidRPr="001C0E10" w:rsidRDefault="00092A7F" w:rsidP="00092A7F">
      <w:pPr>
        <w:pStyle w:val="Prrafodelista"/>
        <w:ind w:left="436"/>
        <w:jc w:val="both"/>
        <w:rPr>
          <w:rFonts w:ascii="Arial" w:hAnsi="Arial" w:cs="Arial"/>
          <w:sz w:val="24"/>
          <w:szCs w:val="24"/>
        </w:rPr>
      </w:pPr>
    </w:p>
    <w:p w:rsidR="00092A7F" w:rsidRPr="001C0E10" w:rsidRDefault="00217A2A" w:rsidP="00092A7F">
      <w:pPr>
        <w:pStyle w:val="Prrafodelista"/>
        <w:numPr>
          <w:ilvl w:val="0"/>
          <w:numId w:val="10"/>
        </w:numPr>
        <w:jc w:val="both"/>
        <w:rPr>
          <w:rFonts w:ascii="Arial" w:hAnsi="Arial" w:cs="Arial"/>
          <w:sz w:val="24"/>
          <w:szCs w:val="24"/>
        </w:rPr>
      </w:pPr>
      <w:r>
        <w:rPr>
          <w:rFonts w:ascii="Arial" w:hAnsi="Arial" w:cs="Arial"/>
          <w:sz w:val="24"/>
          <w:szCs w:val="24"/>
        </w:rPr>
        <w:t>Articular los</w:t>
      </w:r>
      <w:r w:rsidR="00092A7F" w:rsidRPr="001C0E10">
        <w:rPr>
          <w:rFonts w:ascii="Arial" w:hAnsi="Arial" w:cs="Arial"/>
          <w:sz w:val="24"/>
          <w:szCs w:val="24"/>
        </w:rPr>
        <w:t xml:space="preserve"> esquemas de trabajo para el manejo y control de la documentación de la UNGRD,</w:t>
      </w:r>
      <w:r>
        <w:rPr>
          <w:rFonts w:ascii="Arial" w:hAnsi="Arial" w:cs="Arial"/>
          <w:sz w:val="24"/>
          <w:szCs w:val="24"/>
        </w:rPr>
        <w:t xml:space="preserve"> con la implementación del SIPLAG, </w:t>
      </w:r>
      <w:r w:rsidR="00092A7F" w:rsidRPr="001C0E10">
        <w:rPr>
          <w:rFonts w:ascii="Arial" w:hAnsi="Arial" w:cs="Arial"/>
          <w:sz w:val="24"/>
          <w:szCs w:val="24"/>
        </w:rPr>
        <w:t xml:space="preserve"> atendiendo las políticas en materia de gestión doc</w:t>
      </w:r>
      <w:r>
        <w:rPr>
          <w:rFonts w:ascii="Arial" w:hAnsi="Arial" w:cs="Arial"/>
          <w:sz w:val="24"/>
          <w:szCs w:val="24"/>
        </w:rPr>
        <w:t xml:space="preserve">umental, </w:t>
      </w:r>
      <w:r w:rsidR="00092A7F" w:rsidRPr="001C0E10">
        <w:rPr>
          <w:rFonts w:ascii="Arial" w:hAnsi="Arial" w:cs="Arial"/>
          <w:sz w:val="24"/>
          <w:szCs w:val="24"/>
        </w:rPr>
        <w:t xml:space="preserve"> de eficiencia administrativa y cero papel</w:t>
      </w:r>
      <w:r>
        <w:rPr>
          <w:rFonts w:ascii="Arial" w:hAnsi="Arial" w:cs="Arial"/>
          <w:sz w:val="24"/>
          <w:szCs w:val="24"/>
        </w:rPr>
        <w:t>, así como las normas de HSEQ</w:t>
      </w:r>
      <w:r w:rsidR="00092A7F" w:rsidRPr="001C0E10">
        <w:rPr>
          <w:rFonts w:ascii="Arial" w:hAnsi="Arial" w:cs="Arial"/>
          <w:sz w:val="24"/>
          <w:szCs w:val="24"/>
        </w:rPr>
        <w:t xml:space="preserve">. </w:t>
      </w:r>
    </w:p>
    <w:p w:rsidR="00092A7F" w:rsidRPr="001C0E10" w:rsidRDefault="00092A7F" w:rsidP="00092A7F">
      <w:pPr>
        <w:pStyle w:val="Prrafodelista"/>
        <w:ind w:left="436"/>
        <w:jc w:val="both"/>
        <w:rPr>
          <w:rFonts w:ascii="Arial" w:hAnsi="Arial" w:cs="Arial"/>
          <w:sz w:val="24"/>
          <w:szCs w:val="24"/>
        </w:rPr>
      </w:pPr>
    </w:p>
    <w:p w:rsidR="00092A7F" w:rsidRPr="001C0E10" w:rsidRDefault="00092A7F" w:rsidP="00092A7F">
      <w:pPr>
        <w:pStyle w:val="Prrafodelista"/>
        <w:numPr>
          <w:ilvl w:val="0"/>
          <w:numId w:val="10"/>
        </w:numPr>
        <w:jc w:val="both"/>
        <w:rPr>
          <w:rFonts w:ascii="Arial" w:hAnsi="Arial" w:cs="Arial"/>
          <w:sz w:val="24"/>
          <w:szCs w:val="24"/>
        </w:rPr>
      </w:pPr>
      <w:r w:rsidRPr="001C0E10">
        <w:rPr>
          <w:rFonts w:ascii="Arial" w:hAnsi="Arial" w:cs="Arial"/>
          <w:sz w:val="24"/>
          <w:szCs w:val="24"/>
        </w:rPr>
        <w:t xml:space="preserve">Promover la imagen corporativa de la UNGRD con el fortalecimiento del Plan de Comunicaciones internas y externas a nivel Nacional e Internacional. </w:t>
      </w:r>
    </w:p>
    <w:p w:rsidR="00092A7F" w:rsidRPr="001C0E10" w:rsidRDefault="00092A7F" w:rsidP="00092A7F">
      <w:pPr>
        <w:pStyle w:val="Prrafodelista"/>
        <w:ind w:left="436"/>
        <w:jc w:val="both"/>
        <w:rPr>
          <w:rFonts w:ascii="Arial" w:hAnsi="Arial" w:cs="Arial"/>
          <w:sz w:val="24"/>
          <w:szCs w:val="24"/>
        </w:rPr>
      </w:pPr>
    </w:p>
    <w:p w:rsidR="00092A7F" w:rsidRPr="001C0E10" w:rsidRDefault="00092A7F" w:rsidP="00092A7F">
      <w:pPr>
        <w:pStyle w:val="Prrafodelista"/>
        <w:ind w:left="436"/>
        <w:jc w:val="both"/>
        <w:rPr>
          <w:rFonts w:ascii="Arial" w:hAnsi="Arial" w:cs="Arial"/>
          <w:sz w:val="24"/>
          <w:szCs w:val="24"/>
        </w:rPr>
      </w:pPr>
    </w:p>
    <w:p w:rsidR="00092A7F" w:rsidRPr="001C0E10" w:rsidRDefault="00092A7F" w:rsidP="00092A7F">
      <w:pPr>
        <w:pStyle w:val="Prrafodelista"/>
        <w:numPr>
          <w:ilvl w:val="0"/>
          <w:numId w:val="10"/>
        </w:numPr>
        <w:jc w:val="both"/>
        <w:rPr>
          <w:rFonts w:ascii="Arial" w:hAnsi="Arial" w:cs="Arial"/>
          <w:sz w:val="24"/>
          <w:szCs w:val="24"/>
        </w:rPr>
      </w:pPr>
      <w:r w:rsidRPr="001C0E10">
        <w:rPr>
          <w:rFonts w:ascii="Arial" w:hAnsi="Arial" w:cs="Arial"/>
          <w:sz w:val="24"/>
          <w:szCs w:val="24"/>
        </w:rPr>
        <w:t>A</w:t>
      </w:r>
      <w:r w:rsidR="00E14E9C">
        <w:rPr>
          <w:rFonts w:ascii="Arial" w:hAnsi="Arial" w:cs="Arial"/>
          <w:sz w:val="24"/>
          <w:szCs w:val="24"/>
        </w:rPr>
        <w:t xml:space="preserve">rticular </w:t>
      </w:r>
      <w:r w:rsidRPr="001C0E10">
        <w:rPr>
          <w:rFonts w:ascii="Arial" w:hAnsi="Arial" w:cs="Arial"/>
          <w:sz w:val="24"/>
          <w:szCs w:val="24"/>
        </w:rPr>
        <w:t xml:space="preserve"> el proceso de definición de los lineamientos e implementación de Gobierno en Línea de la Unidad</w:t>
      </w:r>
      <w:r w:rsidR="00E14E9C">
        <w:rPr>
          <w:rFonts w:ascii="Arial" w:hAnsi="Arial" w:cs="Arial"/>
          <w:sz w:val="24"/>
          <w:szCs w:val="24"/>
        </w:rPr>
        <w:t xml:space="preserve"> con el modelo integrado de Planeación y Gestión.</w:t>
      </w:r>
    </w:p>
    <w:p w:rsidR="00092A7F" w:rsidRPr="001C0E10" w:rsidRDefault="00092A7F" w:rsidP="00092A7F">
      <w:pPr>
        <w:pStyle w:val="Prrafodelista"/>
        <w:ind w:left="436"/>
        <w:jc w:val="both"/>
        <w:rPr>
          <w:rFonts w:ascii="Arial" w:hAnsi="Arial" w:cs="Arial"/>
          <w:sz w:val="24"/>
          <w:szCs w:val="24"/>
        </w:rPr>
      </w:pPr>
    </w:p>
    <w:p w:rsidR="00092A7F" w:rsidRDefault="00092A7F" w:rsidP="00092A7F">
      <w:pPr>
        <w:pStyle w:val="Prrafodelista"/>
        <w:numPr>
          <w:ilvl w:val="0"/>
          <w:numId w:val="10"/>
        </w:numPr>
        <w:jc w:val="both"/>
        <w:rPr>
          <w:rFonts w:ascii="Arial" w:hAnsi="Arial" w:cs="Arial"/>
          <w:sz w:val="24"/>
          <w:szCs w:val="24"/>
        </w:rPr>
      </w:pPr>
      <w:r w:rsidRPr="009F0897">
        <w:rPr>
          <w:rFonts w:ascii="Arial" w:hAnsi="Arial" w:cs="Arial"/>
          <w:sz w:val="24"/>
          <w:szCs w:val="24"/>
        </w:rPr>
        <w:t xml:space="preserve">Fortalecer políticas y lineamientos claros en materia contractual, de acuerdo a la normatividad </w:t>
      </w:r>
      <w:r w:rsidR="00400749" w:rsidRPr="009F0897">
        <w:rPr>
          <w:rFonts w:ascii="Arial" w:hAnsi="Arial" w:cs="Arial"/>
          <w:sz w:val="24"/>
          <w:szCs w:val="24"/>
        </w:rPr>
        <w:t xml:space="preserve">aplicable a partir de la presente vigencia 2014 y </w:t>
      </w:r>
      <w:r w:rsidR="009F0897" w:rsidRPr="009F0897">
        <w:rPr>
          <w:rFonts w:ascii="Arial" w:hAnsi="Arial" w:cs="Arial"/>
          <w:sz w:val="24"/>
          <w:szCs w:val="24"/>
        </w:rPr>
        <w:t xml:space="preserve">articular criterios, </w:t>
      </w:r>
      <w:r w:rsidRPr="009F0897">
        <w:rPr>
          <w:rFonts w:ascii="Arial" w:hAnsi="Arial" w:cs="Arial"/>
          <w:sz w:val="24"/>
          <w:szCs w:val="24"/>
        </w:rPr>
        <w:t xml:space="preserve"> tanto para régimen privado como de contratación estatal y socializarlos a la UNGRD. </w:t>
      </w:r>
    </w:p>
    <w:p w:rsidR="009F0897" w:rsidRPr="009F0897" w:rsidRDefault="009F0897" w:rsidP="009F0897">
      <w:pPr>
        <w:pStyle w:val="Prrafodelista"/>
        <w:rPr>
          <w:rFonts w:ascii="Arial" w:hAnsi="Arial" w:cs="Arial"/>
          <w:sz w:val="24"/>
          <w:szCs w:val="24"/>
        </w:rPr>
      </w:pPr>
    </w:p>
    <w:p w:rsidR="00092A7F" w:rsidRPr="001C0E10" w:rsidRDefault="00092A7F" w:rsidP="00092A7F">
      <w:pPr>
        <w:pStyle w:val="Prrafodelista"/>
        <w:numPr>
          <w:ilvl w:val="0"/>
          <w:numId w:val="10"/>
        </w:numPr>
        <w:jc w:val="both"/>
        <w:rPr>
          <w:rFonts w:ascii="Arial" w:hAnsi="Arial" w:cs="Arial"/>
          <w:sz w:val="24"/>
          <w:szCs w:val="24"/>
        </w:rPr>
      </w:pPr>
      <w:r w:rsidRPr="001C0E10">
        <w:rPr>
          <w:rFonts w:ascii="Arial" w:hAnsi="Arial" w:cs="Arial"/>
          <w:sz w:val="24"/>
          <w:szCs w:val="24"/>
        </w:rPr>
        <w:t xml:space="preserve">Continuar </w:t>
      </w:r>
      <w:r w:rsidR="009F0897">
        <w:rPr>
          <w:rFonts w:ascii="Arial" w:hAnsi="Arial" w:cs="Arial"/>
          <w:sz w:val="24"/>
          <w:szCs w:val="24"/>
        </w:rPr>
        <w:t xml:space="preserve">con el fortalecimiento dl área Financiera, a partir de </w:t>
      </w:r>
      <w:r w:rsidRPr="001C0E10">
        <w:rPr>
          <w:rFonts w:ascii="Arial" w:hAnsi="Arial" w:cs="Arial"/>
          <w:sz w:val="24"/>
          <w:szCs w:val="24"/>
        </w:rPr>
        <w:t xml:space="preserve">la definición e implementación de políticas, lineamientos y procedimientos en materia contable, administrativa y financiera, </w:t>
      </w:r>
      <w:r w:rsidR="009F0897">
        <w:rPr>
          <w:rFonts w:ascii="Arial" w:hAnsi="Arial" w:cs="Arial"/>
          <w:sz w:val="24"/>
          <w:szCs w:val="24"/>
        </w:rPr>
        <w:t xml:space="preserve">aprobados en </w:t>
      </w:r>
      <w:r w:rsidRPr="001C0E10">
        <w:rPr>
          <w:rFonts w:ascii="Arial" w:hAnsi="Arial" w:cs="Arial"/>
          <w:sz w:val="24"/>
          <w:szCs w:val="24"/>
        </w:rPr>
        <w:t xml:space="preserve">la UNGRD. </w:t>
      </w:r>
    </w:p>
    <w:p w:rsidR="00092A7F" w:rsidRPr="001C0E10" w:rsidRDefault="00092A7F" w:rsidP="00092A7F">
      <w:pPr>
        <w:pStyle w:val="Prrafodelista"/>
        <w:ind w:left="436"/>
        <w:jc w:val="both"/>
        <w:rPr>
          <w:rFonts w:ascii="Arial" w:hAnsi="Arial" w:cs="Arial"/>
          <w:sz w:val="24"/>
          <w:szCs w:val="24"/>
        </w:rPr>
      </w:pPr>
    </w:p>
    <w:p w:rsidR="00092A7F" w:rsidRPr="009F0897" w:rsidRDefault="00376798" w:rsidP="009F0897">
      <w:pPr>
        <w:pStyle w:val="Prrafodelista"/>
        <w:numPr>
          <w:ilvl w:val="0"/>
          <w:numId w:val="10"/>
        </w:numPr>
        <w:jc w:val="both"/>
        <w:rPr>
          <w:rFonts w:ascii="Arial" w:hAnsi="Arial" w:cs="Arial"/>
          <w:sz w:val="24"/>
          <w:szCs w:val="24"/>
        </w:rPr>
      </w:pPr>
      <w:r>
        <w:rPr>
          <w:rFonts w:ascii="Arial" w:hAnsi="Arial" w:cs="Arial"/>
          <w:sz w:val="24"/>
          <w:szCs w:val="24"/>
        </w:rPr>
        <w:t xml:space="preserve">Agilizar la culminación y aprobación del </w:t>
      </w:r>
      <w:r w:rsidR="00092A7F" w:rsidRPr="001C0E10">
        <w:rPr>
          <w:rFonts w:ascii="Arial" w:hAnsi="Arial" w:cs="Arial"/>
          <w:sz w:val="24"/>
          <w:szCs w:val="24"/>
        </w:rPr>
        <w:t xml:space="preserve"> Programa de Salud Ocupacional en la entidad, </w:t>
      </w:r>
      <w:r>
        <w:rPr>
          <w:rFonts w:ascii="Arial" w:hAnsi="Arial" w:cs="Arial"/>
          <w:sz w:val="24"/>
          <w:szCs w:val="24"/>
        </w:rPr>
        <w:t xml:space="preserve">con el liderazgo del </w:t>
      </w:r>
      <w:r w:rsidR="00092A7F" w:rsidRPr="001C0E10">
        <w:rPr>
          <w:rFonts w:ascii="Arial" w:hAnsi="Arial" w:cs="Arial"/>
          <w:sz w:val="24"/>
          <w:szCs w:val="24"/>
        </w:rPr>
        <w:t>profesional con</w:t>
      </w:r>
      <w:r>
        <w:rPr>
          <w:rFonts w:ascii="Arial" w:hAnsi="Arial" w:cs="Arial"/>
          <w:sz w:val="24"/>
          <w:szCs w:val="24"/>
        </w:rPr>
        <w:t xml:space="preserve">tratado </w:t>
      </w:r>
      <w:r w:rsidR="00092A7F" w:rsidRPr="001C0E10">
        <w:rPr>
          <w:rFonts w:ascii="Arial" w:hAnsi="Arial" w:cs="Arial"/>
          <w:sz w:val="24"/>
          <w:szCs w:val="24"/>
        </w:rPr>
        <w:t xml:space="preserve"> </w:t>
      </w:r>
      <w:r>
        <w:rPr>
          <w:rFonts w:ascii="Arial" w:hAnsi="Arial" w:cs="Arial"/>
          <w:sz w:val="24"/>
          <w:szCs w:val="24"/>
        </w:rPr>
        <w:t>para este fin.</w:t>
      </w:r>
    </w:p>
    <w:p w:rsidR="009F0897" w:rsidRPr="009F0897" w:rsidRDefault="009F0897" w:rsidP="009F0897">
      <w:pPr>
        <w:pStyle w:val="Prrafodelista"/>
        <w:ind w:left="436"/>
        <w:jc w:val="both"/>
        <w:rPr>
          <w:rFonts w:ascii="Arial" w:hAnsi="Arial" w:cs="Arial"/>
          <w:sz w:val="24"/>
          <w:szCs w:val="24"/>
        </w:rPr>
      </w:pPr>
    </w:p>
    <w:p w:rsidR="009F0897" w:rsidRPr="009F0897" w:rsidRDefault="00376798" w:rsidP="009F0897">
      <w:pPr>
        <w:pStyle w:val="Prrafodelista"/>
        <w:numPr>
          <w:ilvl w:val="0"/>
          <w:numId w:val="10"/>
        </w:numPr>
        <w:jc w:val="both"/>
        <w:rPr>
          <w:rFonts w:ascii="Arial" w:hAnsi="Arial" w:cs="Arial"/>
          <w:sz w:val="24"/>
          <w:szCs w:val="24"/>
        </w:rPr>
      </w:pPr>
      <w:r>
        <w:rPr>
          <w:rFonts w:ascii="Arial" w:hAnsi="Arial" w:cs="Arial"/>
          <w:sz w:val="24"/>
          <w:szCs w:val="24"/>
        </w:rPr>
        <w:t>Fortalecer</w:t>
      </w:r>
      <w:r w:rsidR="009F0897" w:rsidRPr="009F0897">
        <w:rPr>
          <w:rFonts w:ascii="Arial" w:hAnsi="Arial" w:cs="Arial"/>
          <w:sz w:val="24"/>
          <w:szCs w:val="24"/>
        </w:rPr>
        <w:t xml:space="preserve"> las herramientas para la unificación y centralización de la información litigiosa que se procesa en la Unidad.</w:t>
      </w:r>
    </w:p>
    <w:p w:rsidR="009F0897" w:rsidRPr="009F0897" w:rsidRDefault="009F0897" w:rsidP="00376798">
      <w:pPr>
        <w:pStyle w:val="Prrafodelista"/>
        <w:ind w:left="436"/>
        <w:jc w:val="both"/>
        <w:rPr>
          <w:rFonts w:ascii="Arial" w:hAnsi="Arial" w:cs="Arial"/>
          <w:sz w:val="24"/>
          <w:szCs w:val="24"/>
        </w:rPr>
      </w:pPr>
    </w:p>
    <w:p w:rsidR="009F0897" w:rsidRPr="009F0897" w:rsidRDefault="008C7A89" w:rsidP="009F0897">
      <w:pPr>
        <w:pStyle w:val="Prrafodelista"/>
        <w:numPr>
          <w:ilvl w:val="0"/>
          <w:numId w:val="10"/>
        </w:numPr>
        <w:jc w:val="both"/>
        <w:rPr>
          <w:rFonts w:ascii="Arial" w:hAnsi="Arial" w:cs="Arial"/>
          <w:sz w:val="24"/>
          <w:szCs w:val="24"/>
        </w:rPr>
      </w:pPr>
      <w:r>
        <w:rPr>
          <w:rFonts w:ascii="Arial" w:hAnsi="Arial" w:cs="Arial"/>
          <w:sz w:val="24"/>
          <w:szCs w:val="24"/>
        </w:rPr>
        <w:t>Incrementar el s</w:t>
      </w:r>
      <w:r w:rsidR="00A14ED8">
        <w:rPr>
          <w:rFonts w:ascii="Arial" w:hAnsi="Arial" w:cs="Arial"/>
          <w:sz w:val="24"/>
          <w:szCs w:val="24"/>
        </w:rPr>
        <w:t>e</w:t>
      </w:r>
      <w:r w:rsidR="009F0897" w:rsidRPr="009F0897">
        <w:rPr>
          <w:rFonts w:ascii="Arial" w:hAnsi="Arial" w:cs="Arial"/>
          <w:sz w:val="24"/>
          <w:szCs w:val="24"/>
        </w:rPr>
        <w:t>guimiento por parte de la Oficina Asesora Jurídica y el administrador del Sistema Único de Gestión de Información litigiosa de los soportes y evidencias documentales de los procesos litigiosos de la Entidad</w:t>
      </w:r>
      <w:r>
        <w:rPr>
          <w:rFonts w:ascii="Arial" w:hAnsi="Arial" w:cs="Arial"/>
          <w:sz w:val="24"/>
          <w:szCs w:val="24"/>
        </w:rPr>
        <w:t>,  a fin de que sean actualizados</w:t>
      </w:r>
      <w:r w:rsidR="009F0897" w:rsidRPr="009F0897">
        <w:rPr>
          <w:rFonts w:ascii="Arial" w:hAnsi="Arial" w:cs="Arial"/>
          <w:sz w:val="24"/>
          <w:szCs w:val="24"/>
        </w:rPr>
        <w:t xml:space="preserve">. </w:t>
      </w:r>
    </w:p>
    <w:p w:rsidR="009F0897" w:rsidRPr="009F0897" w:rsidRDefault="009F0897" w:rsidP="009F0897">
      <w:pPr>
        <w:pStyle w:val="Prrafodelista"/>
        <w:ind w:left="436"/>
        <w:jc w:val="both"/>
        <w:rPr>
          <w:rFonts w:ascii="Arial" w:hAnsi="Arial" w:cs="Arial"/>
          <w:sz w:val="24"/>
          <w:szCs w:val="24"/>
        </w:rPr>
      </w:pPr>
    </w:p>
    <w:p w:rsidR="009F0897" w:rsidRPr="009F0897" w:rsidRDefault="008C7A89" w:rsidP="009F0897">
      <w:pPr>
        <w:pStyle w:val="Prrafodelista"/>
        <w:numPr>
          <w:ilvl w:val="0"/>
          <w:numId w:val="10"/>
        </w:numPr>
        <w:jc w:val="both"/>
        <w:rPr>
          <w:rFonts w:ascii="Arial" w:hAnsi="Arial" w:cs="Arial"/>
          <w:sz w:val="24"/>
          <w:szCs w:val="24"/>
        </w:rPr>
      </w:pPr>
      <w:r>
        <w:rPr>
          <w:rFonts w:ascii="Arial" w:hAnsi="Arial" w:cs="Arial"/>
          <w:sz w:val="24"/>
          <w:szCs w:val="24"/>
        </w:rPr>
        <w:t xml:space="preserve">Fortalecer </w:t>
      </w:r>
      <w:r w:rsidR="009F0897" w:rsidRPr="009F0897">
        <w:rPr>
          <w:rFonts w:ascii="Arial" w:hAnsi="Arial" w:cs="Arial"/>
          <w:sz w:val="24"/>
          <w:szCs w:val="24"/>
        </w:rPr>
        <w:t xml:space="preserve">los mecanismos de control para el reporte actualizado de la información litigiosa,  a través del aplicativo en tiempo oportuno y real. </w:t>
      </w:r>
    </w:p>
    <w:p w:rsidR="009F0897" w:rsidRPr="009F0897" w:rsidRDefault="009F0897" w:rsidP="009F0897">
      <w:pPr>
        <w:pStyle w:val="Prrafodelista"/>
        <w:ind w:left="436"/>
        <w:jc w:val="both"/>
        <w:rPr>
          <w:rFonts w:ascii="Arial" w:hAnsi="Arial" w:cs="Arial"/>
          <w:sz w:val="24"/>
          <w:szCs w:val="24"/>
        </w:rPr>
      </w:pPr>
    </w:p>
    <w:p w:rsidR="009F0897" w:rsidRPr="009F0897" w:rsidRDefault="008C7A89" w:rsidP="009F0897">
      <w:pPr>
        <w:pStyle w:val="Prrafodelista"/>
        <w:numPr>
          <w:ilvl w:val="0"/>
          <w:numId w:val="10"/>
        </w:numPr>
        <w:jc w:val="both"/>
        <w:rPr>
          <w:rFonts w:ascii="Arial" w:hAnsi="Arial" w:cs="Arial"/>
          <w:sz w:val="24"/>
          <w:szCs w:val="24"/>
        </w:rPr>
      </w:pPr>
      <w:r>
        <w:rPr>
          <w:rFonts w:ascii="Arial" w:hAnsi="Arial" w:cs="Arial"/>
          <w:sz w:val="24"/>
          <w:szCs w:val="24"/>
        </w:rPr>
        <w:t>Establecer me</w:t>
      </w:r>
      <w:r w:rsidR="009F0897" w:rsidRPr="009F0897">
        <w:rPr>
          <w:rFonts w:ascii="Arial" w:hAnsi="Arial" w:cs="Arial"/>
          <w:sz w:val="24"/>
          <w:szCs w:val="24"/>
        </w:rPr>
        <w:t>didas tendientes a fortalecer la labor de registro de la información litigiosa de la Unidad por los apoderados y/o usuarios asignados frente al Sistema Único de Gestión de Información litigiosa del Estado.</w:t>
      </w:r>
    </w:p>
    <w:p w:rsidR="009F0897" w:rsidRPr="009F0897" w:rsidRDefault="009F0897" w:rsidP="009F0897">
      <w:pPr>
        <w:pStyle w:val="Prrafodelista"/>
        <w:ind w:left="436"/>
        <w:jc w:val="both"/>
        <w:rPr>
          <w:rFonts w:ascii="Arial" w:hAnsi="Arial" w:cs="Arial"/>
          <w:sz w:val="24"/>
          <w:szCs w:val="24"/>
        </w:rPr>
      </w:pPr>
    </w:p>
    <w:p w:rsidR="009F0897" w:rsidRPr="009F0897" w:rsidRDefault="009F0897" w:rsidP="009F0897">
      <w:pPr>
        <w:pStyle w:val="Prrafodelista"/>
        <w:numPr>
          <w:ilvl w:val="0"/>
          <w:numId w:val="10"/>
        </w:numPr>
        <w:jc w:val="both"/>
        <w:rPr>
          <w:rFonts w:ascii="Arial" w:hAnsi="Arial" w:cs="Arial"/>
          <w:sz w:val="24"/>
          <w:szCs w:val="24"/>
        </w:rPr>
      </w:pPr>
      <w:r w:rsidRPr="009F0897">
        <w:rPr>
          <w:rFonts w:ascii="Arial" w:hAnsi="Arial" w:cs="Arial"/>
          <w:sz w:val="24"/>
          <w:szCs w:val="24"/>
        </w:rPr>
        <w:t>Elevar las consultas ante la Agencia Nacional de Defensa Jurídica del Estado, para subsanar las dificultades en el manejo de la plataforma y el ingreso y actualización de la información.</w:t>
      </w:r>
    </w:p>
    <w:p w:rsidR="009B6DC6" w:rsidRPr="009B6DC6" w:rsidRDefault="009B6DC6" w:rsidP="009B6DC6">
      <w:pPr>
        <w:pStyle w:val="Prrafodelista"/>
        <w:rPr>
          <w:rFonts w:ascii="Arial" w:hAnsi="Arial" w:cs="Arial"/>
          <w:bCs/>
          <w:iCs/>
          <w:sz w:val="24"/>
          <w:szCs w:val="24"/>
        </w:rPr>
      </w:pPr>
    </w:p>
    <w:p w:rsidR="009B6DC6" w:rsidRPr="003F0396" w:rsidRDefault="009B6DC6" w:rsidP="009B6DC6">
      <w:pPr>
        <w:pStyle w:val="Prrafodelista"/>
        <w:adjustRightInd w:val="0"/>
        <w:ind w:left="436"/>
        <w:jc w:val="both"/>
        <w:rPr>
          <w:rFonts w:ascii="Arial" w:hAnsi="Arial" w:cs="Arial"/>
          <w:bCs/>
          <w:iCs/>
          <w:sz w:val="24"/>
          <w:szCs w:val="24"/>
        </w:rPr>
      </w:pPr>
    </w:p>
    <w:p w:rsidR="00FF77ED" w:rsidRPr="009B02CF" w:rsidRDefault="00FF77ED" w:rsidP="003F0396">
      <w:pPr>
        <w:ind w:left="436"/>
        <w:rPr>
          <w:color w:val="FF0000"/>
          <w:lang w:val="es-CO"/>
        </w:rPr>
      </w:pPr>
    </w:p>
    <w:p w:rsidR="001C0E10" w:rsidRPr="001C0E10" w:rsidRDefault="001C0E10" w:rsidP="001C0E10">
      <w:pPr>
        <w:ind w:left="1415" w:firstLine="709"/>
        <w:rPr>
          <w:noProof/>
          <w:lang w:val="es-CO"/>
        </w:rPr>
      </w:pPr>
      <w:r w:rsidRPr="001C0E10">
        <w:rPr>
          <w:lang w:val="es-CO"/>
        </w:rPr>
        <w:t xml:space="preserve"> </w:t>
      </w:r>
      <w:r w:rsidR="00962361">
        <w:rPr>
          <w:lang w:val="es-CO"/>
        </w:rPr>
        <w:t xml:space="preserve">      </w:t>
      </w:r>
      <w:r w:rsidR="00962361">
        <w:rPr>
          <w:noProof/>
          <w:lang w:val="es-CO" w:eastAsia="es-CO"/>
        </w:rPr>
        <w:drawing>
          <wp:inline distT="0" distB="0" distL="0" distR="0">
            <wp:extent cx="2091055" cy="214630"/>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1055" cy="214630"/>
                    </a:xfrm>
                    <a:prstGeom prst="rect">
                      <a:avLst/>
                    </a:prstGeom>
                    <a:noFill/>
                    <a:ln>
                      <a:noFill/>
                    </a:ln>
                  </pic:spPr>
                </pic:pic>
              </a:graphicData>
            </a:graphic>
          </wp:inline>
        </w:drawing>
      </w:r>
    </w:p>
    <w:p w:rsidR="001C0E10" w:rsidRPr="001C0E10" w:rsidRDefault="009513C0" w:rsidP="001C0E10">
      <w:pPr>
        <w:ind w:left="1415" w:firstLine="709"/>
        <w:rPr>
          <w:lang w:val="es-CO"/>
        </w:rPr>
      </w:pPr>
      <w:r w:rsidRPr="001C0E10">
        <w:rPr>
          <w:noProof/>
          <w:lang w:val="es-CO" w:eastAsia="es-CO"/>
        </w:rPr>
        <mc:AlternateContent>
          <mc:Choice Requires="wps">
            <w:drawing>
              <wp:anchor distT="0" distB="0" distL="114300" distR="114300" simplePos="0" relativeHeight="251659264" behindDoc="0" locked="0" layoutInCell="1" allowOverlap="1" wp14:anchorId="1BAEA903" wp14:editId="1696A126">
                <wp:simplePos x="0" y="0"/>
                <wp:positionH relativeFrom="column">
                  <wp:posOffset>1282148</wp:posOffset>
                </wp:positionH>
                <wp:positionV relativeFrom="paragraph">
                  <wp:posOffset>134123</wp:posOffset>
                </wp:positionV>
                <wp:extent cx="2809875" cy="0"/>
                <wp:effectExtent l="38100" t="38100" r="66675" b="95250"/>
                <wp:wrapNone/>
                <wp:docPr id="9" name="9 Conector recto"/>
                <wp:cNvGraphicFramePr/>
                <a:graphic xmlns:a="http://schemas.openxmlformats.org/drawingml/2006/main">
                  <a:graphicData uri="http://schemas.microsoft.com/office/word/2010/wordprocessingShape">
                    <wps:wsp>
                      <wps:cNvCnPr/>
                      <wps:spPr>
                        <a:xfrm>
                          <a:off x="0" y="0"/>
                          <a:ext cx="2809875"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9 Conector recto"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95pt,10.55pt" to="322.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" strokecolor="black [3200]" strokeweight="1pt">
                <v:shadow on="t" color="black" opacity="24903f" origin=",.5" offset="0,.55556mm"/>
              </v:line>
            </w:pict>
          </mc:Fallback>
        </mc:AlternateContent>
      </w:r>
      <w:r w:rsidR="001C0E10" w:rsidRPr="001C0E10">
        <w:rPr>
          <w:lang w:val="es-CO"/>
        </w:rPr>
        <w:t xml:space="preserve">    </w:t>
      </w:r>
    </w:p>
    <w:p w:rsidR="001C0E10" w:rsidRPr="001C0E10" w:rsidRDefault="001C0E10" w:rsidP="001C0E10">
      <w:pPr>
        <w:ind w:left="1415" w:firstLine="709"/>
        <w:rPr>
          <w:b/>
          <w:lang w:val="es-CO"/>
        </w:rPr>
      </w:pPr>
      <w:r w:rsidRPr="001C0E10">
        <w:rPr>
          <w:b/>
          <w:lang w:val="es-CO"/>
        </w:rPr>
        <w:t>OLGA YANETH ARAGON SANCHEZ</w:t>
      </w:r>
    </w:p>
    <w:p w:rsidR="003529E7" w:rsidRPr="001C0E10" w:rsidRDefault="001C0E10" w:rsidP="0098014A">
      <w:pPr>
        <w:rPr>
          <w:lang w:val="es-CO"/>
        </w:rPr>
      </w:pPr>
      <w:r w:rsidRPr="001C0E10">
        <w:rPr>
          <w:b/>
          <w:lang w:val="es-CO"/>
        </w:rPr>
        <w:t xml:space="preserve"> </w:t>
      </w:r>
      <w:r w:rsidRPr="001C0E10">
        <w:rPr>
          <w:b/>
          <w:lang w:val="es-CO"/>
        </w:rPr>
        <w:tab/>
      </w:r>
      <w:r w:rsidRPr="001C0E10">
        <w:rPr>
          <w:b/>
          <w:lang w:val="es-CO"/>
        </w:rPr>
        <w:tab/>
        <w:t xml:space="preserve">    </w:t>
      </w:r>
      <w:r w:rsidRPr="001C0E10">
        <w:rPr>
          <w:lang w:val="es-CO"/>
        </w:rPr>
        <w:t>JEFE OFICINA DE CONTROL INTERNO UNGRD</w:t>
      </w:r>
    </w:p>
    <w:sectPr w:rsidR="003529E7" w:rsidRPr="001C0E10" w:rsidSect="00003453">
      <w:headerReference w:type="default" r:id="rId14"/>
      <w:footerReference w:type="default" r:id="rId15"/>
      <w:pgSz w:w="12240" w:h="15840"/>
      <w:pgMar w:top="2268" w:right="1750"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588" w:rsidRDefault="005B4588" w:rsidP="00877281">
      <w:r>
        <w:separator/>
      </w:r>
    </w:p>
  </w:endnote>
  <w:endnote w:type="continuationSeparator" w:id="0">
    <w:p w:rsidR="005B4588" w:rsidRDefault="005B4588" w:rsidP="0087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EC5" w:rsidRDefault="00580EC5">
    <w:pPr>
      <w:pStyle w:val="Piedepgina"/>
      <w:jc w:val="right"/>
    </w:pPr>
  </w:p>
  <w:p w:rsidR="00580EC5" w:rsidRDefault="00580E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588" w:rsidRDefault="005B4588" w:rsidP="00877281">
      <w:r>
        <w:separator/>
      </w:r>
    </w:p>
  </w:footnote>
  <w:footnote w:type="continuationSeparator" w:id="0">
    <w:p w:rsidR="005B4588" w:rsidRDefault="005B4588" w:rsidP="00877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EC5" w:rsidRPr="00D340FF" w:rsidRDefault="00580EC5" w:rsidP="00D340FF">
    <w:pPr>
      <w:pStyle w:val="Encabezado"/>
    </w:pPr>
    <w:r>
      <w:rPr>
        <w:noProof/>
        <w:lang w:eastAsia="es-CO"/>
      </w:rPr>
      <w:drawing>
        <wp:anchor distT="0" distB="0" distL="114300" distR="114300" simplePos="0" relativeHeight="251658240" behindDoc="1" locked="0" layoutInCell="1" allowOverlap="1" wp14:anchorId="5D8AEFCE" wp14:editId="361E8AB4">
          <wp:simplePos x="0" y="0"/>
          <wp:positionH relativeFrom="column">
            <wp:posOffset>-1144905</wp:posOffset>
          </wp:positionH>
          <wp:positionV relativeFrom="paragraph">
            <wp:posOffset>-464929</wp:posOffset>
          </wp:positionV>
          <wp:extent cx="7885400" cy="10102556"/>
          <wp:effectExtent l="0" t="0" r="190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Membre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5400" cy="101025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B44"/>
    <w:multiLevelType w:val="hybridMultilevel"/>
    <w:tmpl w:val="A148DD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43A37CD"/>
    <w:multiLevelType w:val="hybridMultilevel"/>
    <w:tmpl w:val="D54695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90E5FC0"/>
    <w:multiLevelType w:val="hybridMultilevel"/>
    <w:tmpl w:val="44AA9E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C7E4556"/>
    <w:multiLevelType w:val="hybridMultilevel"/>
    <w:tmpl w:val="6F94DD4C"/>
    <w:lvl w:ilvl="0" w:tplc="240A000B">
      <w:start w:val="1"/>
      <w:numFmt w:val="bullet"/>
      <w:lvlText w:val=""/>
      <w:lvlJc w:val="left"/>
      <w:pPr>
        <w:ind w:left="436" w:hanging="360"/>
      </w:pPr>
      <w:rPr>
        <w:rFonts w:ascii="Wingdings" w:hAnsi="Wingdings"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4">
    <w:nsid w:val="1D4C16A6"/>
    <w:multiLevelType w:val="hybridMultilevel"/>
    <w:tmpl w:val="4A9A81B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C864769"/>
    <w:multiLevelType w:val="hybridMultilevel"/>
    <w:tmpl w:val="74D6B83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E1A596D"/>
    <w:multiLevelType w:val="hybridMultilevel"/>
    <w:tmpl w:val="A148DD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5122792"/>
    <w:multiLevelType w:val="hybridMultilevel"/>
    <w:tmpl w:val="C450AB24"/>
    <w:lvl w:ilvl="0" w:tplc="240A000B">
      <w:start w:val="1"/>
      <w:numFmt w:val="bullet"/>
      <w:lvlText w:val=""/>
      <w:lvlJc w:val="left"/>
      <w:pPr>
        <w:ind w:left="1156" w:hanging="360"/>
      </w:pPr>
      <w:rPr>
        <w:rFonts w:ascii="Wingdings" w:hAnsi="Wingdings" w:hint="default"/>
      </w:rPr>
    </w:lvl>
    <w:lvl w:ilvl="1" w:tplc="240A0003" w:tentative="1">
      <w:start w:val="1"/>
      <w:numFmt w:val="bullet"/>
      <w:lvlText w:val="o"/>
      <w:lvlJc w:val="left"/>
      <w:pPr>
        <w:ind w:left="1876" w:hanging="360"/>
      </w:pPr>
      <w:rPr>
        <w:rFonts w:ascii="Courier New" w:hAnsi="Courier New" w:cs="Courier New" w:hint="default"/>
      </w:rPr>
    </w:lvl>
    <w:lvl w:ilvl="2" w:tplc="240A0005" w:tentative="1">
      <w:start w:val="1"/>
      <w:numFmt w:val="bullet"/>
      <w:lvlText w:val=""/>
      <w:lvlJc w:val="left"/>
      <w:pPr>
        <w:ind w:left="2596" w:hanging="360"/>
      </w:pPr>
      <w:rPr>
        <w:rFonts w:ascii="Wingdings" w:hAnsi="Wingdings" w:hint="default"/>
      </w:rPr>
    </w:lvl>
    <w:lvl w:ilvl="3" w:tplc="240A0001" w:tentative="1">
      <w:start w:val="1"/>
      <w:numFmt w:val="bullet"/>
      <w:lvlText w:val=""/>
      <w:lvlJc w:val="left"/>
      <w:pPr>
        <w:ind w:left="3316" w:hanging="360"/>
      </w:pPr>
      <w:rPr>
        <w:rFonts w:ascii="Symbol" w:hAnsi="Symbol" w:hint="default"/>
      </w:rPr>
    </w:lvl>
    <w:lvl w:ilvl="4" w:tplc="240A0003" w:tentative="1">
      <w:start w:val="1"/>
      <w:numFmt w:val="bullet"/>
      <w:lvlText w:val="o"/>
      <w:lvlJc w:val="left"/>
      <w:pPr>
        <w:ind w:left="4036" w:hanging="360"/>
      </w:pPr>
      <w:rPr>
        <w:rFonts w:ascii="Courier New" w:hAnsi="Courier New" w:cs="Courier New" w:hint="default"/>
      </w:rPr>
    </w:lvl>
    <w:lvl w:ilvl="5" w:tplc="240A0005" w:tentative="1">
      <w:start w:val="1"/>
      <w:numFmt w:val="bullet"/>
      <w:lvlText w:val=""/>
      <w:lvlJc w:val="left"/>
      <w:pPr>
        <w:ind w:left="4756" w:hanging="360"/>
      </w:pPr>
      <w:rPr>
        <w:rFonts w:ascii="Wingdings" w:hAnsi="Wingdings" w:hint="default"/>
      </w:rPr>
    </w:lvl>
    <w:lvl w:ilvl="6" w:tplc="240A0001" w:tentative="1">
      <w:start w:val="1"/>
      <w:numFmt w:val="bullet"/>
      <w:lvlText w:val=""/>
      <w:lvlJc w:val="left"/>
      <w:pPr>
        <w:ind w:left="5476" w:hanging="360"/>
      </w:pPr>
      <w:rPr>
        <w:rFonts w:ascii="Symbol" w:hAnsi="Symbol" w:hint="default"/>
      </w:rPr>
    </w:lvl>
    <w:lvl w:ilvl="7" w:tplc="240A0003" w:tentative="1">
      <w:start w:val="1"/>
      <w:numFmt w:val="bullet"/>
      <w:lvlText w:val="o"/>
      <w:lvlJc w:val="left"/>
      <w:pPr>
        <w:ind w:left="6196" w:hanging="360"/>
      </w:pPr>
      <w:rPr>
        <w:rFonts w:ascii="Courier New" w:hAnsi="Courier New" w:cs="Courier New" w:hint="default"/>
      </w:rPr>
    </w:lvl>
    <w:lvl w:ilvl="8" w:tplc="240A0005" w:tentative="1">
      <w:start w:val="1"/>
      <w:numFmt w:val="bullet"/>
      <w:lvlText w:val=""/>
      <w:lvlJc w:val="left"/>
      <w:pPr>
        <w:ind w:left="6916" w:hanging="360"/>
      </w:pPr>
      <w:rPr>
        <w:rFonts w:ascii="Wingdings" w:hAnsi="Wingdings" w:hint="default"/>
      </w:rPr>
    </w:lvl>
  </w:abstractNum>
  <w:abstractNum w:abstractNumId="8">
    <w:nsid w:val="37E1701C"/>
    <w:multiLevelType w:val="hybridMultilevel"/>
    <w:tmpl w:val="3D9AC70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BEA4C14"/>
    <w:multiLevelType w:val="hybridMultilevel"/>
    <w:tmpl w:val="2B92EF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0751814"/>
    <w:multiLevelType w:val="hybridMultilevel"/>
    <w:tmpl w:val="7C1A87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3BF28FB"/>
    <w:multiLevelType w:val="hybridMultilevel"/>
    <w:tmpl w:val="C4BC09BA"/>
    <w:lvl w:ilvl="0" w:tplc="240A000B">
      <w:start w:val="1"/>
      <w:numFmt w:val="bullet"/>
      <w:lvlText w:val=""/>
      <w:lvlJc w:val="left"/>
      <w:pPr>
        <w:ind w:left="436" w:hanging="360"/>
      </w:pPr>
      <w:rPr>
        <w:rFonts w:ascii="Wingdings" w:hAnsi="Wingdings"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12">
    <w:nsid w:val="46B8533A"/>
    <w:multiLevelType w:val="hybridMultilevel"/>
    <w:tmpl w:val="63287D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086245C"/>
    <w:multiLevelType w:val="hybridMultilevel"/>
    <w:tmpl w:val="398640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8202CE7"/>
    <w:multiLevelType w:val="hybridMultilevel"/>
    <w:tmpl w:val="06B8F90E"/>
    <w:lvl w:ilvl="0" w:tplc="240A000B">
      <w:start w:val="1"/>
      <w:numFmt w:val="bullet"/>
      <w:lvlText w:val=""/>
      <w:lvlJc w:val="left"/>
      <w:pPr>
        <w:ind w:left="436" w:hanging="360"/>
      </w:pPr>
      <w:rPr>
        <w:rFonts w:ascii="Wingdings" w:hAnsi="Wingdings" w:hint="default"/>
      </w:rPr>
    </w:lvl>
    <w:lvl w:ilvl="1" w:tplc="240A000D">
      <w:start w:val="1"/>
      <w:numFmt w:val="bullet"/>
      <w:lvlText w:val=""/>
      <w:lvlJc w:val="left"/>
      <w:pPr>
        <w:ind w:left="1156" w:hanging="360"/>
      </w:pPr>
      <w:rPr>
        <w:rFonts w:ascii="Wingdings" w:hAnsi="Wingdings"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num w:numId="1">
    <w:abstractNumId w:val="2"/>
  </w:num>
  <w:num w:numId="2">
    <w:abstractNumId w:val="13"/>
  </w:num>
  <w:num w:numId="3">
    <w:abstractNumId w:val="10"/>
  </w:num>
  <w:num w:numId="4">
    <w:abstractNumId w:val="12"/>
  </w:num>
  <w:num w:numId="5">
    <w:abstractNumId w:val="6"/>
  </w:num>
  <w:num w:numId="6">
    <w:abstractNumId w:val="0"/>
  </w:num>
  <w:num w:numId="7">
    <w:abstractNumId w:val="9"/>
  </w:num>
  <w:num w:numId="8">
    <w:abstractNumId w:val="7"/>
  </w:num>
  <w:num w:numId="9">
    <w:abstractNumId w:val="8"/>
  </w:num>
  <w:num w:numId="10">
    <w:abstractNumId w:val="3"/>
  </w:num>
  <w:num w:numId="11">
    <w:abstractNumId w:val="1"/>
  </w:num>
  <w:num w:numId="12">
    <w:abstractNumId w:val="14"/>
  </w:num>
  <w:num w:numId="13">
    <w:abstractNumId w:val="5"/>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81"/>
    <w:rsid w:val="000007AF"/>
    <w:rsid w:val="00003453"/>
    <w:rsid w:val="00062592"/>
    <w:rsid w:val="0006719F"/>
    <w:rsid w:val="00071D27"/>
    <w:rsid w:val="00076133"/>
    <w:rsid w:val="0007665F"/>
    <w:rsid w:val="00092A7F"/>
    <w:rsid w:val="000A2012"/>
    <w:rsid w:val="000B519A"/>
    <w:rsid w:val="000B6C0C"/>
    <w:rsid w:val="000C6FD7"/>
    <w:rsid w:val="000D1BE3"/>
    <w:rsid w:val="000E0185"/>
    <w:rsid w:val="000E4409"/>
    <w:rsid w:val="000E53E8"/>
    <w:rsid w:val="000F7073"/>
    <w:rsid w:val="0010430D"/>
    <w:rsid w:val="00105140"/>
    <w:rsid w:val="001116B1"/>
    <w:rsid w:val="0011274D"/>
    <w:rsid w:val="00124A64"/>
    <w:rsid w:val="00125445"/>
    <w:rsid w:val="00140A72"/>
    <w:rsid w:val="00142203"/>
    <w:rsid w:val="0016584B"/>
    <w:rsid w:val="00180099"/>
    <w:rsid w:val="0019360B"/>
    <w:rsid w:val="001A662F"/>
    <w:rsid w:val="001B71C6"/>
    <w:rsid w:val="001C0E10"/>
    <w:rsid w:val="001C1EE0"/>
    <w:rsid w:val="001C644E"/>
    <w:rsid w:val="001F21E5"/>
    <w:rsid w:val="00217A2A"/>
    <w:rsid w:val="00236157"/>
    <w:rsid w:val="00255E34"/>
    <w:rsid w:val="00264E4C"/>
    <w:rsid w:val="00271EB5"/>
    <w:rsid w:val="0027423E"/>
    <w:rsid w:val="002A4137"/>
    <w:rsid w:val="002A6089"/>
    <w:rsid w:val="002C0D98"/>
    <w:rsid w:val="002C286C"/>
    <w:rsid w:val="002C3C07"/>
    <w:rsid w:val="002D48E5"/>
    <w:rsid w:val="002D7850"/>
    <w:rsid w:val="002E359F"/>
    <w:rsid w:val="002E4209"/>
    <w:rsid w:val="002E45C4"/>
    <w:rsid w:val="002E4D95"/>
    <w:rsid w:val="00306710"/>
    <w:rsid w:val="00311D6C"/>
    <w:rsid w:val="00315BB6"/>
    <w:rsid w:val="003328B7"/>
    <w:rsid w:val="00333C0D"/>
    <w:rsid w:val="003422B1"/>
    <w:rsid w:val="003529E7"/>
    <w:rsid w:val="00362B86"/>
    <w:rsid w:val="00376798"/>
    <w:rsid w:val="0038346C"/>
    <w:rsid w:val="003C19EB"/>
    <w:rsid w:val="003D3262"/>
    <w:rsid w:val="003F0396"/>
    <w:rsid w:val="00400749"/>
    <w:rsid w:val="0040127A"/>
    <w:rsid w:val="00414D37"/>
    <w:rsid w:val="00452F73"/>
    <w:rsid w:val="00470A64"/>
    <w:rsid w:val="00474FF1"/>
    <w:rsid w:val="00480087"/>
    <w:rsid w:val="004907F3"/>
    <w:rsid w:val="004B24D2"/>
    <w:rsid w:val="004B77B0"/>
    <w:rsid w:val="004C18B0"/>
    <w:rsid w:val="004E3766"/>
    <w:rsid w:val="004F30B2"/>
    <w:rsid w:val="005265AE"/>
    <w:rsid w:val="00526C93"/>
    <w:rsid w:val="00561832"/>
    <w:rsid w:val="0056406A"/>
    <w:rsid w:val="0057250C"/>
    <w:rsid w:val="00580EC5"/>
    <w:rsid w:val="005A72EC"/>
    <w:rsid w:val="005B2D54"/>
    <w:rsid w:val="005B4588"/>
    <w:rsid w:val="005E65C1"/>
    <w:rsid w:val="005E71FA"/>
    <w:rsid w:val="00607009"/>
    <w:rsid w:val="00646996"/>
    <w:rsid w:val="006756E9"/>
    <w:rsid w:val="00697448"/>
    <w:rsid w:val="006D3783"/>
    <w:rsid w:val="006D4EA7"/>
    <w:rsid w:val="006F3FE9"/>
    <w:rsid w:val="00710DB3"/>
    <w:rsid w:val="00727AB5"/>
    <w:rsid w:val="00731DD4"/>
    <w:rsid w:val="007463CB"/>
    <w:rsid w:val="00752A40"/>
    <w:rsid w:val="00764164"/>
    <w:rsid w:val="007A79EC"/>
    <w:rsid w:val="007E0ACE"/>
    <w:rsid w:val="007F23AB"/>
    <w:rsid w:val="007F74D1"/>
    <w:rsid w:val="007F7EFF"/>
    <w:rsid w:val="00804123"/>
    <w:rsid w:val="00804DAA"/>
    <w:rsid w:val="008218F5"/>
    <w:rsid w:val="00832601"/>
    <w:rsid w:val="008370A4"/>
    <w:rsid w:val="008568D7"/>
    <w:rsid w:val="00865B55"/>
    <w:rsid w:val="00877281"/>
    <w:rsid w:val="008C1B93"/>
    <w:rsid w:val="008C7A89"/>
    <w:rsid w:val="008D3E2A"/>
    <w:rsid w:val="008D5B12"/>
    <w:rsid w:val="008F0192"/>
    <w:rsid w:val="008F73F7"/>
    <w:rsid w:val="00902B98"/>
    <w:rsid w:val="0091391E"/>
    <w:rsid w:val="009258C8"/>
    <w:rsid w:val="00937A49"/>
    <w:rsid w:val="00943B4E"/>
    <w:rsid w:val="009513C0"/>
    <w:rsid w:val="00962361"/>
    <w:rsid w:val="0098014A"/>
    <w:rsid w:val="009B02CF"/>
    <w:rsid w:val="009B6DC6"/>
    <w:rsid w:val="009C2D3A"/>
    <w:rsid w:val="009F0897"/>
    <w:rsid w:val="00A00AD0"/>
    <w:rsid w:val="00A04E64"/>
    <w:rsid w:val="00A076DD"/>
    <w:rsid w:val="00A10167"/>
    <w:rsid w:val="00A14ED8"/>
    <w:rsid w:val="00A15EA0"/>
    <w:rsid w:val="00A55AB8"/>
    <w:rsid w:val="00A75130"/>
    <w:rsid w:val="00A75E24"/>
    <w:rsid w:val="00A83904"/>
    <w:rsid w:val="00A942ED"/>
    <w:rsid w:val="00A94CB2"/>
    <w:rsid w:val="00AB35D1"/>
    <w:rsid w:val="00AF4F4A"/>
    <w:rsid w:val="00B12A2E"/>
    <w:rsid w:val="00B1539E"/>
    <w:rsid w:val="00B15774"/>
    <w:rsid w:val="00B372A6"/>
    <w:rsid w:val="00B62E32"/>
    <w:rsid w:val="00B7294E"/>
    <w:rsid w:val="00B82739"/>
    <w:rsid w:val="00B9351B"/>
    <w:rsid w:val="00B96485"/>
    <w:rsid w:val="00BB3682"/>
    <w:rsid w:val="00BF7895"/>
    <w:rsid w:val="00C112E1"/>
    <w:rsid w:val="00C15AC1"/>
    <w:rsid w:val="00C164AE"/>
    <w:rsid w:val="00C1685E"/>
    <w:rsid w:val="00C312D9"/>
    <w:rsid w:val="00C346E7"/>
    <w:rsid w:val="00C56F59"/>
    <w:rsid w:val="00C644E6"/>
    <w:rsid w:val="00C9166E"/>
    <w:rsid w:val="00C93BBF"/>
    <w:rsid w:val="00CB28F4"/>
    <w:rsid w:val="00CB6610"/>
    <w:rsid w:val="00CC3385"/>
    <w:rsid w:val="00CD1BE4"/>
    <w:rsid w:val="00CD5E16"/>
    <w:rsid w:val="00D02CFE"/>
    <w:rsid w:val="00D05AEE"/>
    <w:rsid w:val="00D07727"/>
    <w:rsid w:val="00D12436"/>
    <w:rsid w:val="00D151D6"/>
    <w:rsid w:val="00D21EC5"/>
    <w:rsid w:val="00D340FF"/>
    <w:rsid w:val="00D44693"/>
    <w:rsid w:val="00D609EF"/>
    <w:rsid w:val="00D8672C"/>
    <w:rsid w:val="00D86A32"/>
    <w:rsid w:val="00D95A75"/>
    <w:rsid w:val="00DA7868"/>
    <w:rsid w:val="00DD7467"/>
    <w:rsid w:val="00DE23F0"/>
    <w:rsid w:val="00DF1EB1"/>
    <w:rsid w:val="00DF6C54"/>
    <w:rsid w:val="00E14E9C"/>
    <w:rsid w:val="00E31528"/>
    <w:rsid w:val="00E46C80"/>
    <w:rsid w:val="00E53DA1"/>
    <w:rsid w:val="00E57CBC"/>
    <w:rsid w:val="00E71CA1"/>
    <w:rsid w:val="00E72FF5"/>
    <w:rsid w:val="00E97856"/>
    <w:rsid w:val="00EA10BE"/>
    <w:rsid w:val="00ED371C"/>
    <w:rsid w:val="00EE0A68"/>
    <w:rsid w:val="00EE367E"/>
    <w:rsid w:val="00EF215E"/>
    <w:rsid w:val="00F075EE"/>
    <w:rsid w:val="00F223C5"/>
    <w:rsid w:val="00F5136F"/>
    <w:rsid w:val="00F51B42"/>
    <w:rsid w:val="00F74447"/>
    <w:rsid w:val="00F74CB5"/>
    <w:rsid w:val="00F96F78"/>
    <w:rsid w:val="00FA292B"/>
    <w:rsid w:val="00FC39FF"/>
    <w:rsid w:val="00FD2DC9"/>
    <w:rsid w:val="00FD34A7"/>
    <w:rsid w:val="00FF77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436"/>
    <w:pPr>
      <w:widowControl w:val="0"/>
      <w:autoSpaceDE w:val="0"/>
      <w:autoSpaceDN w:val="0"/>
      <w:spacing w:after="0" w:line="240" w:lineRule="auto"/>
    </w:pPr>
    <w:rPr>
      <w:rFonts w:ascii="Arial" w:eastAsia="Times New Roman" w:hAnsi="Arial" w:cs="Arial"/>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7281"/>
    <w:pPr>
      <w:widowControl/>
      <w:tabs>
        <w:tab w:val="center" w:pos="4419"/>
        <w:tab w:val="right" w:pos="8838"/>
      </w:tabs>
      <w:autoSpaceDE/>
      <w:autoSpaceDN/>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877281"/>
  </w:style>
  <w:style w:type="paragraph" w:styleId="Piedepgina">
    <w:name w:val="footer"/>
    <w:basedOn w:val="Normal"/>
    <w:link w:val="PiedepginaCar"/>
    <w:uiPriority w:val="99"/>
    <w:unhideWhenUsed/>
    <w:rsid w:val="00877281"/>
    <w:pPr>
      <w:widowControl/>
      <w:tabs>
        <w:tab w:val="center" w:pos="4419"/>
        <w:tab w:val="right" w:pos="8838"/>
      </w:tabs>
      <w:autoSpaceDE/>
      <w:autoSpaceDN/>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877281"/>
  </w:style>
  <w:style w:type="paragraph" w:styleId="Textodeglobo">
    <w:name w:val="Balloon Text"/>
    <w:basedOn w:val="Normal"/>
    <w:link w:val="TextodegloboCar"/>
    <w:uiPriority w:val="99"/>
    <w:semiHidden/>
    <w:unhideWhenUsed/>
    <w:rsid w:val="00877281"/>
    <w:rPr>
      <w:rFonts w:ascii="Tahoma" w:hAnsi="Tahoma" w:cs="Tahoma"/>
      <w:sz w:val="16"/>
      <w:szCs w:val="16"/>
    </w:rPr>
  </w:style>
  <w:style w:type="character" w:customStyle="1" w:styleId="TextodegloboCar">
    <w:name w:val="Texto de globo Car"/>
    <w:basedOn w:val="Fuentedeprrafopredeter"/>
    <w:link w:val="Textodeglobo"/>
    <w:uiPriority w:val="99"/>
    <w:semiHidden/>
    <w:rsid w:val="00877281"/>
    <w:rPr>
      <w:rFonts w:ascii="Tahoma" w:hAnsi="Tahoma" w:cs="Tahoma"/>
      <w:sz w:val="16"/>
      <w:szCs w:val="16"/>
    </w:rPr>
  </w:style>
  <w:style w:type="paragraph" w:styleId="Sinespaciado">
    <w:name w:val="No Spacing"/>
    <w:uiPriority w:val="1"/>
    <w:qFormat/>
    <w:rsid w:val="00752A40"/>
    <w:pPr>
      <w:spacing w:after="0" w:line="240" w:lineRule="auto"/>
    </w:pPr>
  </w:style>
  <w:style w:type="table" w:styleId="Tablaconcuadrcula">
    <w:name w:val="Table Grid"/>
    <w:basedOn w:val="Tablanormal"/>
    <w:uiPriority w:val="59"/>
    <w:rsid w:val="002C3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C3C07"/>
    <w:pPr>
      <w:widowControl/>
      <w:autoSpaceDE/>
      <w:autoSpaceDN/>
      <w:spacing w:after="200" w:line="276" w:lineRule="auto"/>
      <w:ind w:left="720"/>
      <w:contextualSpacing/>
    </w:pPr>
    <w:rPr>
      <w:rFonts w:asciiTheme="minorHAnsi" w:eastAsiaTheme="minorHAnsi" w:hAnsiTheme="minorHAnsi" w:cstheme="minorBidi"/>
      <w:sz w:val="22"/>
      <w:szCs w:val="22"/>
      <w:lang w:val="es-CO" w:eastAsia="en-US"/>
    </w:rPr>
  </w:style>
  <w:style w:type="paragraph" w:styleId="Sangradetextonormal">
    <w:name w:val="Body Text Indent"/>
    <w:basedOn w:val="Normal"/>
    <w:link w:val="SangradetextonormalCar"/>
    <w:rsid w:val="00607009"/>
    <w:pPr>
      <w:widowControl/>
      <w:suppressAutoHyphens/>
      <w:autoSpaceDE/>
      <w:autoSpaceDN/>
      <w:spacing w:after="120"/>
      <w:ind w:left="283"/>
    </w:pPr>
    <w:rPr>
      <w:rFonts w:ascii="Times New Roman" w:hAnsi="Times New Roman" w:cs="Calibri"/>
      <w:sz w:val="20"/>
      <w:szCs w:val="20"/>
      <w:lang w:eastAsia="ar-SA"/>
    </w:rPr>
  </w:style>
  <w:style w:type="character" w:customStyle="1" w:styleId="SangradetextonormalCar">
    <w:name w:val="Sangría de texto normal Car"/>
    <w:basedOn w:val="Fuentedeprrafopredeter"/>
    <w:link w:val="Sangradetextonormal"/>
    <w:rsid w:val="00607009"/>
    <w:rPr>
      <w:rFonts w:ascii="Times New Roman" w:eastAsia="Times New Roman" w:hAnsi="Times New Roman" w:cs="Calibri"/>
      <w:sz w:val="20"/>
      <w:szCs w:val="20"/>
      <w:lang w:val="es-ES_tradnl" w:eastAsia="ar-SA"/>
    </w:rPr>
  </w:style>
  <w:style w:type="character" w:styleId="Hipervnculo">
    <w:name w:val="Hyperlink"/>
    <w:basedOn w:val="Fuentedeprrafopredeter"/>
    <w:uiPriority w:val="99"/>
    <w:unhideWhenUsed/>
    <w:rsid w:val="006D3783"/>
    <w:rPr>
      <w:color w:val="0000FF" w:themeColor="hyperlink"/>
      <w:u w:val="single"/>
    </w:rPr>
  </w:style>
  <w:style w:type="paragraph" w:styleId="NormalWeb">
    <w:name w:val="Normal (Web)"/>
    <w:basedOn w:val="Normal"/>
    <w:uiPriority w:val="99"/>
    <w:unhideWhenUsed/>
    <w:rsid w:val="006D3783"/>
    <w:pPr>
      <w:widowControl/>
      <w:autoSpaceDE/>
      <w:autoSpaceDN/>
      <w:spacing w:before="100" w:beforeAutospacing="1" w:after="100" w:afterAutospacing="1"/>
    </w:pPr>
    <w:rPr>
      <w:rFonts w:ascii="Times New Roman" w:hAnsi="Times New Roman" w:cs="Times New Roman"/>
      <w:lang w:val="es-CO" w:eastAsia="es-CO"/>
    </w:rPr>
  </w:style>
  <w:style w:type="paragraph" w:styleId="Textoindependiente">
    <w:name w:val="Body Text"/>
    <w:basedOn w:val="Normal"/>
    <w:link w:val="TextoindependienteCar"/>
    <w:uiPriority w:val="99"/>
    <w:semiHidden/>
    <w:unhideWhenUsed/>
    <w:rsid w:val="0007665F"/>
    <w:pPr>
      <w:spacing w:after="120"/>
    </w:pPr>
  </w:style>
  <w:style w:type="character" w:customStyle="1" w:styleId="TextoindependienteCar">
    <w:name w:val="Texto independiente Car"/>
    <w:basedOn w:val="Fuentedeprrafopredeter"/>
    <w:link w:val="Textoindependiente"/>
    <w:uiPriority w:val="99"/>
    <w:semiHidden/>
    <w:rsid w:val="0007665F"/>
    <w:rPr>
      <w:rFonts w:ascii="Arial" w:eastAsia="Times New Roman" w:hAnsi="Arial" w:cs="Arial"/>
      <w:sz w:val="24"/>
      <w:szCs w:val="24"/>
      <w:lang w:val="es-ES_tradnl" w:eastAsia="es-ES"/>
    </w:rPr>
  </w:style>
  <w:style w:type="paragraph" w:customStyle="1" w:styleId="Default">
    <w:name w:val="Default"/>
    <w:rsid w:val="0007665F"/>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07665F"/>
    <w:rPr>
      <w:sz w:val="16"/>
      <w:szCs w:val="16"/>
    </w:rPr>
  </w:style>
  <w:style w:type="paragraph" w:styleId="Textocomentario">
    <w:name w:val="annotation text"/>
    <w:basedOn w:val="Normal"/>
    <w:link w:val="TextocomentarioCar"/>
    <w:uiPriority w:val="99"/>
    <w:semiHidden/>
    <w:unhideWhenUsed/>
    <w:rsid w:val="0007665F"/>
    <w:pPr>
      <w:widowControl/>
      <w:suppressAutoHyphens/>
      <w:autoSpaceDE/>
      <w:autoSpaceDN/>
    </w:pPr>
    <w:rPr>
      <w:rFonts w:ascii="Times New Roman" w:hAnsi="Times New Roman" w:cs="Times New Roman"/>
      <w:sz w:val="20"/>
      <w:szCs w:val="20"/>
      <w:lang w:val="es-ES" w:eastAsia="ar-SA"/>
    </w:rPr>
  </w:style>
  <w:style w:type="character" w:customStyle="1" w:styleId="TextocomentarioCar">
    <w:name w:val="Texto comentario Car"/>
    <w:basedOn w:val="Fuentedeprrafopredeter"/>
    <w:link w:val="Textocomentario"/>
    <w:uiPriority w:val="99"/>
    <w:semiHidden/>
    <w:rsid w:val="0007665F"/>
    <w:rPr>
      <w:rFonts w:ascii="Times New Roman" w:eastAsia="Times New Roman" w:hAnsi="Times New Roman" w:cs="Times New Roman"/>
      <w:sz w:val="20"/>
      <w:szCs w:val="20"/>
      <w:lang w:val="es-ES" w:eastAsia="ar-SA"/>
    </w:rPr>
  </w:style>
  <w:style w:type="paragraph" w:styleId="Textoindependiente3">
    <w:name w:val="Body Text 3"/>
    <w:basedOn w:val="Normal"/>
    <w:link w:val="Textoindependiente3Car"/>
    <w:uiPriority w:val="99"/>
    <w:semiHidden/>
    <w:unhideWhenUsed/>
    <w:rsid w:val="00937A4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37A49"/>
    <w:rPr>
      <w:rFonts w:ascii="Arial" w:eastAsia="Times New Roman" w:hAnsi="Arial" w:cs="Arial"/>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436"/>
    <w:pPr>
      <w:widowControl w:val="0"/>
      <w:autoSpaceDE w:val="0"/>
      <w:autoSpaceDN w:val="0"/>
      <w:spacing w:after="0" w:line="240" w:lineRule="auto"/>
    </w:pPr>
    <w:rPr>
      <w:rFonts w:ascii="Arial" w:eastAsia="Times New Roman" w:hAnsi="Arial" w:cs="Arial"/>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7281"/>
    <w:pPr>
      <w:widowControl/>
      <w:tabs>
        <w:tab w:val="center" w:pos="4419"/>
        <w:tab w:val="right" w:pos="8838"/>
      </w:tabs>
      <w:autoSpaceDE/>
      <w:autoSpaceDN/>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877281"/>
  </w:style>
  <w:style w:type="paragraph" w:styleId="Piedepgina">
    <w:name w:val="footer"/>
    <w:basedOn w:val="Normal"/>
    <w:link w:val="PiedepginaCar"/>
    <w:uiPriority w:val="99"/>
    <w:unhideWhenUsed/>
    <w:rsid w:val="00877281"/>
    <w:pPr>
      <w:widowControl/>
      <w:tabs>
        <w:tab w:val="center" w:pos="4419"/>
        <w:tab w:val="right" w:pos="8838"/>
      </w:tabs>
      <w:autoSpaceDE/>
      <w:autoSpaceDN/>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877281"/>
  </w:style>
  <w:style w:type="paragraph" w:styleId="Textodeglobo">
    <w:name w:val="Balloon Text"/>
    <w:basedOn w:val="Normal"/>
    <w:link w:val="TextodegloboCar"/>
    <w:uiPriority w:val="99"/>
    <w:semiHidden/>
    <w:unhideWhenUsed/>
    <w:rsid w:val="00877281"/>
    <w:rPr>
      <w:rFonts w:ascii="Tahoma" w:hAnsi="Tahoma" w:cs="Tahoma"/>
      <w:sz w:val="16"/>
      <w:szCs w:val="16"/>
    </w:rPr>
  </w:style>
  <w:style w:type="character" w:customStyle="1" w:styleId="TextodegloboCar">
    <w:name w:val="Texto de globo Car"/>
    <w:basedOn w:val="Fuentedeprrafopredeter"/>
    <w:link w:val="Textodeglobo"/>
    <w:uiPriority w:val="99"/>
    <w:semiHidden/>
    <w:rsid w:val="00877281"/>
    <w:rPr>
      <w:rFonts w:ascii="Tahoma" w:hAnsi="Tahoma" w:cs="Tahoma"/>
      <w:sz w:val="16"/>
      <w:szCs w:val="16"/>
    </w:rPr>
  </w:style>
  <w:style w:type="paragraph" w:styleId="Sinespaciado">
    <w:name w:val="No Spacing"/>
    <w:uiPriority w:val="1"/>
    <w:qFormat/>
    <w:rsid w:val="00752A40"/>
    <w:pPr>
      <w:spacing w:after="0" w:line="240" w:lineRule="auto"/>
    </w:pPr>
  </w:style>
  <w:style w:type="table" w:styleId="Tablaconcuadrcula">
    <w:name w:val="Table Grid"/>
    <w:basedOn w:val="Tablanormal"/>
    <w:uiPriority w:val="59"/>
    <w:rsid w:val="002C3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C3C07"/>
    <w:pPr>
      <w:widowControl/>
      <w:autoSpaceDE/>
      <w:autoSpaceDN/>
      <w:spacing w:after="200" w:line="276" w:lineRule="auto"/>
      <w:ind w:left="720"/>
      <w:contextualSpacing/>
    </w:pPr>
    <w:rPr>
      <w:rFonts w:asciiTheme="minorHAnsi" w:eastAsiaTheme="minorHAnsi" w:hAnsiTheme="minorHAnsi" w:cstheme="minorBidi"/>
      <w:sz w:val="22"/>
      <w:szCs w:val="22"/>
      <w:lang w:val="es-CO" w:eastAsia="en-US"/>
    </w:rPr>
  </w:style>
  <w:style w:type="paragraph" w:styleId="Sangradetextonormal">
    <w:name w:val="Body Text Indent"/>
    <w:basedOn w:val="Normal"/>
    <w:link w:val="SangradetextonormalCar"/>
    <w:rsid w:val="00607009"/>
    <w:pPr>
      <w:widowControl/>
      <w:suppressAutoHyphens/>
      <w:autoSpaceDE/>
      <w:autoSpaceDN/>
      <w:spacing w:after="120"/>
      <w:ind w:left="283"/>
    </w:pPr>
    <w:rPr>
      <w:rFonts w:ascii="Times New Roman" w:hAnsi="Times New Roman" w:cs="Calibri"/>
      <w:sz w:val="20"/>
      <w:szCs w:val="20"/>
      <w:lang w:eastAsia="ar-SA"/>
    </w:rPr>
  </w:style>
  <w:style w:type="character" w:customStyle="1" w:styleId="SangradetextonormalCar">
    <w:name w:val="Sangría de texto normal Car"/>
    <w:basedOn w:val="Fuentedeprrafopredeter"/>
    <w:link w:val="Sangradetextonormal"/>
    <w:rsid w:val="00607009"/>
    <w:rPr>
      <w:rFonts w:ascii="Times New Roman" w:eastAsia="Times New Roman" w:hAnsi="Times New Roman" w:cs="Calibri"/>
      <w:sz w:val="20"/>
      <w:szCs w:val="20"/>
      <w:lang w:val="es-ES_tradnl" w:eastAsia="ar-SA"/>
    </w:rPr>
  </w:style>
  <w:style w:type="character" w:styleId="Hipervnculo">
    <w:name w:val="Hyperlink"/>
    <w:basedOn w:val="Fuentedeprrafopredeter"/>
    <w:uiPriority w:val="99"/>
    <w:unhideWhenUsed/>
    <w:rsid w:val="006D3783"/>
    <w:rPr>
      <w:color w:val="0000FF" w:themeColor="hyperlink"/>
      <w:u w:val="single"/>
    </w:rPr>
  </w:style>
  <w:style w:type="paragraph" w:styleId="NormalWeb">
    <w:name w:val="Normal (Web)"/>
    <w:basedOn w:val="Normal"/>
    <w:uiPriority w:val="99"/>
    <w:unhideWhenUsed/>
    <w:rsid w:val="006D3783"/>
    <w:pPr>
      <w:widowControl/>
      <w:autoSpaceDE/>
      <w:autoSpaceDN/>
      <w:spacing w:before="100" w:beforeAutospacing="1" w:after="100" w:afterAutospacing="1"/>
    </w:pPr>
    <w:rPr>
      <w:rFonts w:ascii="Times New Roman" w:hAnsi="Times New Roman" w:cs="Times New Roman"/>
      <w:lang w:val="es-CO" w:eastAsia="es-CO"/>
    </w:rPr>
  </w:style>
  <w:style w:type="paragraph" w:styleId="Textoindependiente">
    <w:name w:val="Body Text"/>
    <w:basedOn w:val="Normal"/>
    <w:link w:val="TextoindependienteCar"/>
    <w:uiPriority w:val="99"/>
    <w:semiHidden/>
    <w:unhideWhenUsed/>
    <w:rsid w:val="0007665F"/>
    <w:pPr>
      <w:spacing w:after="120"/>
    </w:pPr>
  </w:style>
  <w:style w:type="character" w:customStyle="1" w:styleId="TextoindependienteCar">
    <w:name w:val="Texto independiente Car"/>
    <w:basedOn w:val="Fuentedeprrafopredeter"/>
    <w:link w:val="Textoindependiente"/>
    <w:uiPriority w:val="99"/>
    <w:semiHidden/>
    <w:rsid w:val="0007665F"/>
    <w:rPr>
      <w:rFonts w:ascii="Arial" w:eastAsia="Times New Roman" w:hAnsi="Arial" w:cs="Arial"/>
      <w:sz w:val="24"/>
      <w:szCs w:val="24"/>
      <w:lang w:val="es-ES_tradnl" w:eastAsia="es-ES"/>
    </w:rPr>
  </w:style>
  <w:style w:type="paragraph" w:customStyle="1" w:styleId="Default">
    <w:name w:val="Default"/>
    <w:rsid w:val="0007665F"/>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07665F"/>
    <w:rPr>
      <w:sz w:val="16"/>
      <w:szCs w:val="16"/>
    </w:rPr>
  </w:style>
  <w:style w:type="paragraph" w:styleId="Textocomentario">
    <w:name w:val="annotation text"/>
    <w:basedOn w:val="Normal"/>
    <w:link w:val="TextocomentarioCar"/>
    <w:uiPriority w:val="99"/>
    <w:semiHidden/>
    <w:unhideWhenUsed/>
    <w:rsid w:val="0007665F"/>
    <w:pPr>
      <w:widowControl/>
      <w:suppressAutoHyphens/>
      <w:autoSpaceDE/>
      <w:autoSpaceDN/>
    </w:pPr>
    <w:rPr>
      <w:rFonts w:ascii="Times New Roman" w:hAnsi="Times New Roman" w:cs="Times New Roman"/>
      <w:sz w:val="20"/>
      <w:szCs w:val="20"/>
      <w:lang w:val="es-ES" w:eastAsia="ar-SA"/>
    </w:rPr>
  </w:style>
  <w:style w:type="character" w:customStyle="1" w:styleId="TextocomentarioCar">
    <w:name w:val="Texto comentario Car"/>
    <w:basedOn w:val="Fuentedeprrafopredeter"/>
    <w:link w:val="Textocomentario"/>
    <w:uiPriority w:val="99"/>
    <w:semiHidden/>
    <w:rsid w:val="0007665F"/>
    <w:rPr>
      <w:rFonts w:ascii="Times New Roman" w:eastAsia="Times New Roman" w:hAnsi="Times New Roman" w:cs="Times New Roman"/>
      <w:sz w:val="20"/>
      <w:szCs w:val="20"/>
      <w:lang w:val="es-ES" w:eastAsia="ar-SA"/>
    </w:rPr>
  </w:style>
  <w:style w:type="paragraph" w:styleId="Textoindependiente3">
    <w:name w:val="Body Text 3"/>
    <w:basedOn w:val="Normal"/>
    <w:link w:val="Textoindependiente3Car"/>
    <w:uiPriority w:val="99"/>
    <w:semiHidden/>
    <w:unhideWhenUsed/>
    <w:rsid w:val="00937A4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37A49"/>
    <w:rPr>
      <w:rFonts w:ascii="Arial" w:eastAsia="Times New Roman" w:hAnsi="Arial" w:cs="Arial"/>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4648">
      <w:bodyDiv w:val="1"/>
      <w:marLeft w:val="0"/>
      <w:marRight w:val="0"/>
      <w:marTop w:val="0"/>
      <w:marBottom w:val="0"/>
      <w:divBdr>
        <w:top w:val="none" w:sz="0" w:space="0" w:color="auto"/>
        <w:left w:val="none" w:sz="0" w:space="0" w:color="auto"/>
        <w:bottom w:val="none" w:sz="0" w:space="0" w:color="auto"/>
        <w:right w:val="none" w:sz="0" w:space="0" w:color="auto"/>
      </w:divBdr>
    </w:div>
    <w:div w:id="329675751">
      <w:bodyDiv w:val="1"/>
      <w:marLeft w:val="0"/>
      <w:marRight w:val="0"/>
      <w:marTop w:val="0"/>
      <w:marBottom w:val="0"/>
      <w:divBdr>
        <w:top w:val="none" w:sz="0" w:space="0" w:color="auto"/>
        <w:left w:val="none" w:sz="0" w:space="0" w:color="auto"/>
        <w:bottom w:val="none" w:sz="0" w:space="0" w:color="auto"/>
        <w:right w:val="none" w:sz="0" w:space="0" w:color="auto"/>
      </w:divBdr>
    </w:div>
    <w:div w:id="355235335">
      <w:bodyDiv w:val="1"/>
      <w:marLeft w:val="0"/>
      <w:marRight w:val="0"/>
      <w:marTop w:val="0"/>
      <w:marBottom w:val="0"/>
      <w:divBdr>
        <w:top w:val="none" w:sz="0" w:space="0" w:color="auto"/>
        <w:left w:val="none" w:sz="0" w:space="0" w:color="auto"/>
        <w:bottom w:val="none" w:sz="0" w:space="0" w:color="auto"/>
        <w:right w:val="none" w:sz="0" w:space="0" w:color="auto"/>
      </w:divBdr>
    </w:div>
    <w:div w:id="381830517">
      <w:bodyDiv w:val="1"/>
      <w:marLeft w:val="0"/>
      <w:marRight w:val="0"/>
      <w:marTop w:val="0"/>
      <w:marBottom w:val="0"/>
      <w:divBdr>
        <w:top w:val="none" w:sz="0" w:space="0" w:color="auto"/>
        <w:left w:val="none" w:sz="0" w:space="0" w:color="auto"/>
        <w:bottom w:val="none" w:sz="0" w:space="0" w:color="auto"/>
        <w:right w:val="none" w:sz="0" w:space="0" w:color="auto"/>
      </w:divBdr>
    </w:div>
    <w:div w:id="506284456">
      <w:bodyDiv w:val="1"/>
      <w:marLeft w:val="0"/>
      <w:marRight w:val="0"/>
      <w:marTop w:val="0"/>
      <w:marBottom w:val="0"/>
      <w:divBdr>
        <w:top w:val="none" w:sz="0" w:space="0" w:color="auto"/>
        <w:left w:val="none" w:sz="0" w:space="0" w:color="auto"/>
        <w:bottom w:val="none" w:sz="0" w:space="0" w:color="auto"/>
        <w:right w:val="none" w:sz="0" w:space="0" w:color="auto"/>
      </w:divBdr>
    </w:div>
    <w:div w:id="974456543">
      <w:bodyDiv w:val="1"/>
      <w:marLeft w:val="0"/>
      <w:marRight w:val="0"/>
      <w:marTop w:val="0"/>
      <w:marBottom w:val="0"/>
      <w:divBdr>
        <w:top w:val="none" w:sz="0" w:space="0" w:color="auto"/>
        <w:left w:val="none" w:sz="0" w:space="0" w:color="auto"/>
        <w:bottom w:val="none" w:sz="0" w:space="0" w:color="auto"/>
        <w:right w:val="none" w:sz="0" w:space="0" w:color="auto"/>
      </w:divBdr>
    </w:div>
    <w:div w:id="1084649066">
      <w:bodyDiv w:val="1"/>
      <w:marLeft w:val="0"/>
      <w:marRight w:val="0"/>
      <w:marTop w:val="0"/>
      <w:marBottom w:val="0"/>
      <w:divBdr>
        <w:top w:val="none" w:sz="0" w:space="0" w:color="auto"/>
        <w:left w:val="none" w:sz="0" w:space="0" w:color="auto"/>
        <w:bottom w:val="none" w:sz="0" w:space="0" w:color="auto"/>
        <w:right w:val="none" w:sz="0" w:space="0" w:color="auto"/>
      </w:divBdr>
    </w:div>
    <w:div w:id="1088847402">
      <w:bodyDiv w:val="1"/>
      <w:marLeft w:val="0"/>
      <w:marRight w:val="0"/>
      <w:marTop w:val="0"/>
      <w:marBottom w:val="0"/>
      <w:divBdr>
        <w:top w:val="none" w:sz="0" w:space="0" w:color="auto"/>
        <w:left w:val="none" w:sz="0" w:space="0" w:color="auto"/>
        <w:bottom w:val="none" w:sz="0" w:space="0" w:color="auto"/>
        <w:right w:val="none" w:sz="0" w:space="0" w:color="auto"/>
      </w:divBdr>
    </w:div>
    <w:div w:id="1121457422">
      <w:bodyDiv w:val="1"/>
      <w:marLeft w:val="0"/>
      <w:marRight w:val="0"/>
      <w:marTop w:val="0"/>
      <w:marBottom w:val="0"/>
      <w:divBdr>
        <w:top w:val="none" w:sz="0" w:space="0" w:color="auto"/>
        <w:left w:val="none" w:sz="0" w:space="0" w:color="auto"/>
        <w:bottom w:val="none" w:sz="0" w:space="0" w:color="auto"/>
        <w:right w:val="none" w:sz="0" w:space="0" w:color="auto"/>
      </w:divBdr>
    </w:div>
    <w:div w:id="1267887247">
      <w:bodyDiv w:val="1"/>
      <w:marLeft w:val="0"/>
      <w:marRight w:val="0"/>
      <w:marTop w:val="0"/>
      <w:marBottom w:val="0"/>
      <w:divBdr>
        <w:top w:val="none" w:sz="0" w:space="0" w:color="auto"/>
        <w:left w:val="none" w:sz="0" w:space="0" w:color="auto"/>
        <w:bottom w:val="none" w:sz="0" w:space="0" w:color="auto"/>
        <w:right w:val="none" w:sz="0" w:space="0" w:color="auto"/>
      </w:divBdr>
    </w:div>
    <w:div w:id="1273514963">
      <w:bodyDiv w:val="1"/>
      <w:marLeft w:val="0"/>
      <w:marRight w:val="0"/>
      <w:marTop w:val="0"/>
      <w:marBottom w:val="0"/>
      <w:divBdr>
        <w:top w:val="none" w:sz="0" w:space="0" w:color="auto"/>
        <w:left w:val="none" w:sz="0" w:space="0" w:color="auto"/>
        <w:bottom w:val="none" w:sz="0" w:space="0" w:color="auto"/>
        <w:right w:val="none" w:sz="0" w:space="0" w:color="auto"/>
      </w:divBdr>
    </w:div>
    <w:div w:id="1761566499">
      <w:bodyDiv w:val="1"/>
      <w:marLeft w:val="0"/>
      <w:marRight w:val="0"/>
      <w:marTop w:val="0"/>
      <w:marBottom w:val="0"/>
      <w:divBdr>
        <w:top w:val="none" w:sz="0" w:space="0" w:color="auto"/>
        <w:left w:val="none" w:sz="0" w:space="0" w:color="auto"/>
        <w:bottom w:val="none" w:sz="0" w:space="0" w:color="auto"/>
        <w:right w:val="none" w:sz="0" w:space="0" w:color="auto"/>
      </w:divBdr>
    </w:div>
    <w:div w:id="1784573375">
      <w:bodyDiv w:val="1"/>
      <w:marLeft w:val="0"/>
      <w:marRight w:val="0"/>
      <w:marTop w:val="0"/>
      <w:marBottom w:val="0"/>
      <w:divBdr>
        <w:top w:val="none" w:sz="0" w:space="0" w:color="auto"/>
        <w:left w:val="none" w:sz="0" w:space="0" w:color="auto"/>
        <w:bottom w:val="none" w:sz="0" w:space="0" w:color="auto"/>
        <w:right w:val="none" w:sz="0" w:space="0" w:color="auto"/>
      </w:divBdr>
    </w:div>
    <w:div w:id="1872497676">
      <w:bodyDiv w:val="1"/>
      <w:marLeft w:val="0"/>
      <w:marRight w:val="0"/>
      <w:marTop w:val="0"/>
      <w:marBottom w:val="0"/>
      <w:divBdr>
        <w:top w:val="none" w:sz="0" w:space="0" w:color="auto"/>
        <w:left w:val="none" w:sz="0" w:space="0" w:color="auto"/>
        <w:bottom w:val="none" w:sz="0" w:space="0" w:color="auto"/>
        <w:right w:val="none" w:sz="0" w:space="0" w:color="auto"/>
      </w:divBdr>
    </w:div>
    <w:div w:id="193706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Prof1_Control\Desktop\Roles%20Oficina%20de%20Control%20Interno%202014%2030%20de%20Abril%20de%202014.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Lorena%20Ussa\Desktop\INFORME%20PORMENORIZADO\CONSOLIDADO%20ROLES%20OCI%20SEP%20-%20DIC%202013.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Lorena%20Ussa\Desktop\INFORME%20PORMENORIZADO\CONSOLIDADO%20ROLES%20OCI%20SEP%20-%20DIC%20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O"/>
              <a:t>ASESORÍA Y ACOMPAÑAMIENTO  CONTRACTUAL</a:t>
            </a:r>
          </a:p>
        </c:rich>
      </c:tx>
      <c:layout/>
      <c:overlay val="0"/>
    </c:title>
    <c:autoTitleDeleted val="0"/>
    <c:plotArea>
      <c:layout/>
      <c:barChart>
        <c:barDir val="col"/>
        <c:grouping val="clustered"/>
        <c:varyColors val="0"/>
        <c:ser>
          <c:idx val="2"/>
          <c:order val="0"/>
          <c:tx>
            <c:strRef>
              <c:f>'PAA-CONT'!$I$10</c:f>
              <c:strCache>
                <c:ptCount val="1"/>
                <c:pt idx="0">
                  <c:v>N° DE EVENTOS</c:v>
                </c:pt>
              </c:strCache>
            </c:strRef>
          </c:tx>
          <c:spPr>
            <a:solidFill>
              <a:srgbClr val="27285D"/>
            </a:solidFill>
          </c:spPr>
          <c:invertIfNegative val="0"/>
          <c:cat>
            <c:strRef>
              <c:f>'PAA-CONT'!$F$11:$F$25</c:f>
              <c:strCache>
                <c:ptCount val="6"/>
                <c:pt idx="0">
                  <c:v>Gestión Gerencial</c:v>
                </c:pt>
                <c:pt idx="1">
                  <c:v>Gestión de Reducción del Riesgo</c:v>
                </c:pt>
                <c:pt idx="2">
                  <c:v>Gestión de Manejo de Desastres</c:v>
                </c:pt>
                <c:pt idx="3">
                  <c:v>Gestión Juridica y Contratación </c:v>
                </c:pt>
                <c:pt idx="4">
                  <c:v>Proyectos Especiales</c:v>
                </c:pt>
                <c:pt idx="5">
                  <c:v>Todos los Procesos</c:v>
                </c:pt>
              </c:strCache>
            </c:strRef>
          </c:cat>
          <c:val>
            <c:numRef>
              <c:f>'PAA-CONT'!$I$11:$I$25</c:f>
              <c:numCache>
                <c:formatCode>General</c:formatCode>
                <c:ptCount val="6"/>
                <c:pt idx="0">
                  <c:v>4</c:v>
                </c:pt>
                <c:pt idx="1">
                  <c:v>1</c:v>
                </c:pt>
                <c:pt idx="2">
                  <c:v>1</c:v>
                </c:pt>
                <c:pt idx="3">
                  <c:v>13</c:v>
                </c:pt>
                <c:pt idx="4">
                  <c:v>21</c:v>
                </c:pt>
                <c:pt idx="5">
                  <c:v>2</c:v>
                </c:pt>
              </c:numCache>
            </c:numRef>
          </c:val>
        </c:ser>
        <c:dLbls>
          <c:showLegendKey val="0"/>
          <c:showVal val="0"/>
          <c:showCatName val="0"/>
          <c:showSerName val="0"/>
          <c:showPercent val="0"/>
          <c:showBubbleSize val="0"/>
        </c:dLbls>
        <c:gapWidth val="150"/>
        <c:axId val="178688000"/>
        <c:axId val="191325312"/>
      </c:barChart>
      <c:catAx>
        <c:axId val="178688000"/>
        <c:scaling>
          <c:orientation val="minMax"/>
        </c:scaling>
        <c:delete val="0"/>
        <c:axPos val="b"/>
        <c:majorTickMark val="none"/>
        <c:minorTickMark val="none"/>
        <c:tickLblPos val="nextTo"/>
        <c:crossAx val="191325312"/>
        <c:crosses val="autoZero"/>
        <c:auto val="1"/>
        <c:lblAlgn val="ctr"/>
        <c:lblOffset val="100"/>
        <c:noMultiLvlLbl val="0"/>
      </c:catAx>
      <c:valAx>
        <c:axId val="191325312"/>
        <c:scaling>
          <c:orientation val="minMax"/>
          <c:max val="10"/>
        </c:scaling>
        <c:delete val="0"/>
        <c:axPos val="l"/>
        <c:majorGridlines/>
        <c:title>
          <c:tx>
            <c:rich>
              <a:bodyPr/>
              <a:lstStyle/>
              <a:p>
                <a:pPr>
                  <a:defRPr/>
                </a:pPr>
                <a:r>
                  <a:rPr lang="es-CO"/>
                  <a:t>N° ACTIVIDADES</a:t>
                </a:r>
              </a:p>
            </c:rich>
          </c:tx>
          <c:layout/>
          <c:overlay val="0"/>
        </c:title>
        <c:numFmt formatCode="General" sourceLinked="1"/>
        <c:majorTickMark val="none"/>
        <c:minorTickMark val="none"/>
        <c:tickLblPos val="nextTo"/>
        <c:crossAx val="178688000"/>
        <c:crosses val="autoZero"/>
        <c:crossBetween val="between"/>
        <c:majorUnit val="1"/>
        <c:minorUnit val="0.5"/>
      </c:valAx>
      <c:dTable>
        <c:showHorzBorder val="1"/>
        <c:showVertBorder val="1"/>
        <c:showOutline val="1"/>
        <c:showKeys val="1"/>
      </c:dTable>
    </c:plotArea>
    <c:plotVisOnly val="1"/>
    <c:dispBlanksAs val="gap"/>
    <c:showDLblsOverMax val="0"/>
  </c:chart>
  <c:txPr>
    <a:bodyPr/>
    <a:lstStyle/>
    <a:p>
      <a:pPr>
        <a:defRPr sz="600"/>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591329648701788"/>
          <c:y val="0.17177096284017132"/>
          <c:w val="0.8576770861388805"/>
          <c:h val="0.38919364246135901"/>
        </c:manualLayout>
      </c:layout>
      <c:barChart>
        <c:barDir val="col"/>
        <c:grouping val="clustered"/>
        <c:varyColors val="0"/>
        <c:ser>
          <c:idx val="0"/>
          <c:order val="0"/>
          <c:tx>
            <c:strRef>
              <c:f>'GRAFICO-PEIS'!$B$9</c:f>
              <c:strCache>
                <c:ptCount val="1"/>
                <c:pt idx="0">
                  <c:v>PROCESOS</c:v>
                </c:pt>
              </c:strCache>
            </c:strRef>
          </c:tx>
          <c:invertIfNegative val="0"/>
          <c:cat>
            <c:strRef>
              <c:f>'GRAFICO-PEIS'!$B$10:$B$18</c:f>
              <c:strCache>
                <c:ptCount val="8"/>
                <c:pt idx="0">
                  <c:v>FINANCIERO</c:v>
                </c:pt>
                <c:pt idx="1">
                  <c:v>TALENTO HUMANO </c:v>
                </c:pt>
                <c:pt idx="2">
                  <c:v>ESTRATEGICOS </c:v>
                </c:pt>
                <c:pt idx="3">
                  <c:v>CONOCIMIENTO</c:v>
                </c:pt>
                <c:pt idx="4">
                  <c:v>REDUCCIÓN</c:v>
                </c:pt>
                <c:pt idx="5">
                  <c:v>INFRAESTRUCTURA TECNOLÓGICA</c:v>
                </c:pt>
                <c:pt idx="6">
                  <c:v>PROYECTOS ESPECIALES</c:v>
                </c:pt>
                <c:pt idx="7">
                  <c:v>MANEJO DE DESASTRES</c:v>
                </c:pt>
              </c:strCache>
            </c:strRef>
          </c:cat>
          <c:val>
            <c:numRef>
              <c:f>'GRAFICO-PEIS'!$B$10:$B$18</c:f>
              <c:numCache>
                <c:formatCode>General</c:formatCode>
                <c:ptCount val="8"/>
                <c:pt idx="0">
                  <c:v>0</c:v>
                </c:pt>
                <c:pt idx="1">
                  <c:v>0</c:v>
                </c:pt>
                <c:pt idx="2">
                  <c:v>0</c:v>
                </c:pt>
                <c:pt idx="3">
                  <c:v>0</c:v>
                </c:pt>
                <c:pt idx="4">
                  <c:v>0</c:v>
                </c:pt>
                <c:pt idx="5">
                  <c:v>0</c:v>
                </c:pt>
                <c:pt idx="6">
                  <c:v>0</c:v>
                </c:pt>
                <c:pt idx="7">
                  <c:v>0</c:v>
                </c:pt>
              </c:numCache>
            </c:numRef>
          </c:val>
        </c:ser>
        <c:ser>
          <c:idx val="1"/>
          <c:order val="1"/>
          <c:tx>
            <c:strRef>
              <c:f>'GRAFICO-PEIS'!$C$9</c:f>
              <c:strCache>
                <c:ptCount val="1"/>
                <c:pt idx="0">
                  <c:v>EVALUACION Y SEGUIMIENTO</c:v>
                </c:pt>
              </c:strCache>
            </c:strRef>
          </c:tx>
          <c:spPr>
            <a:solidFill>
              <a:srgbClr val="27285D"/>
            </a:solidFill>
          </c:spPr>
          <c:invertIfNegative val="0"/>
          <c:val>
            <c:numRef>
              <c:f>'GRAFICO-PEIS'!$C$10:$C$18</c:f>
              <c:numCache>
                <c:formatCode>General</c:formatCode>
                <c:ptCount val="8"/>
                <c:pt idx="0">
                  <c:v>1</c:v>
                </c:pt>
                <c:pt idx="1">
                  <c:v>2</c:v>
                </c:pt>
                <c:pt idx="2">
                  <c:v>9</c:v>
                </c:pt>
                <c:pt idx="3">
                  <c:v>1</c:v>
                </c:pt>
                <c:pt idx="4">
                  <c:v>1</c:v>
                </c:pt>
                <c:pt idx="5">
                  <c:v>1</c:v>
                </c:pt>
                <c:pt idx="6">
                  <c:v>9</c:v>
                </c:pt>
                <c:pt idx="7">
                  <c:v>2</c:v>
                </c:pt>
              </c:numCache>
            </c:numRef>
          </c:val>
        </c:ser>
        <c:dLbls>
          <c:showLegendKey val="0"/>
          <c:showVal val="0"/>
          <c:showCatName val="0"/>
          <c:showSerName val="0"/>
          <c:showPercent val="0"/>
          <c:showBubbleSize val="0"/>
        </c:dLbls>
        <c:gapWidth val="150"/>
        <c:axId val="84914560"/>
        <c:axId val="84916480"/>
      </c:barChart>
      <c:catAx>
        <c:axId val="84914560"/>
        <c:scaling>
          <c:orientation val="minMax"/>
        </c:scaling>
        <c:delete val="0"/>
        <c:axPos val="b"/>
        <c:title>
          <c:tx>
            <c:rich>
              <a:bodyPr/>
              <a:lstStyle/>
              <a:p>
                <a:pPr>
                  <a:defRPr/>
                </a:pPr>
                <a:r>
                  <a:rPr lang="es-CO"/>
                  <a:t>PROCESOS</a:t>
                </a:r>
              </a:p>
            </c:rich>
          </c:tx>
          <c:layout/>
          <c:overlay val="0"/>
        </c:title>
        <c:numFmt formatCode="General" sourceLinked="1"/>
        <c:majorTickMark val="none"/>
        <c:minorTickMark val="none"/>
        <c:tickLblPos val="nextTo"/>
        <c:txPr>
          <a:bodyPr/>
          <a:lstStyle/>
          <a:p>
            <a:pPr>
              <a:defRPr sz="700"/>
            </a:pPr>
            <a:endParaRPr lang="es-CO"/>
          </a:p>
        </c:txPr>
        <c:crossAx val="84916480"/>
        <c:crosses val="autoZero"/>
        <c:auto val="1"/>
        <c:lblAlgn val="ctr"/>
        <c:lblOffset val="100"/>
        <c:noMultiLvlLbl val="0"/>
      </c:catAx>
      <c:valAx>
        <c:axId val="84916480"/>
        <c:scaling>
          <c:orientation val="minMax"/>
        </c:scaling>
        <c:delete val="0"/>
        <c:axPos val="l"/>
        <c:majorGridlines/>
        <c:numFmt formatCode="General" sourceLinked="1"/>
        <c:majorTickMark val="none"/>
        <c:minorTickMark val="none"/>
        <c:tickLblPos val="nextTo"/>
        <c:crossAx val="84914560"/>
        <c:crosses val="autoZero"/>
        <c:crossBetween val="between"/>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0"/>
    <c:plotArea>
      <c:layout>
        <c:manualLayout>
          <c:layoutTarget val="inner"/>
          <c:xMode val="edge"/>
          <c:yMode val="edge"/>
          <c:x val="0.15565774278215222"/>
          <c:y val="9.9751567043836739E-2"/>
          <c:w val="0.80983245329627918"/>
          <c:h val="0.48608680984285707"/>
        </c:manualLayout>
      </c:layout>
      <c:barChart>
        <c:barDir val="col"/>
        <c:grouping val="clustered"/>
        <c:varyColors val="0"/>
        <c:ser>
          <c:idx val="0"/>
          <c:order val="0"/>
          <c:tx>
            <c:strRef>
              <c:f>'GRAFICO-PVAR'!$C$9</c:f>
              <c:strCache>
                <c:ptCount val="1"/>
                <c:pt idx="0">
                  <c:v>RIESGOS IDENTIFICADOS</c:v>
                </c:pt>
              </c:strCache>
            </c:strRef>
          </c:tx>
          <c:spPr>
            <a:solidFill>
              <a:srgbClr val="27285D"/>
            </a:solidFill>
          </c:spPr>
          <c:invertIfNegative val="0"/>
          <c:cat>
            <c:strRef>
              <c:f>'GRAFICO-PVAR'!$B$10:$B$11</c:f>
              <c:strCache>
                <c:ptCount val="2"/>
                <c:pt idx="0">
                  <c:v>CONTRATACIÓN </c:v>
                </c:pt>
                <c:pt idx="1">
                  <c:v>ESTRATEGICOS </c:v>
                </c:pt>
              </c:strCache>
            </c:strRef>
          </c:cat>
          <c:val>
            <c:numRef>
              <c:f>'GRAFICO-PVAR'!$C$10:$C$11</c:f>
              <c:numCache>
                <c:formatCode>General</c:formatCode>
                <c:ptCount val="2"/>
                <c:pt idx="0">
                  <c:v>1</c:v>
                </c:pt>
                <c:pt idx="1">
                  <c:v>4</c:v>
                </c:pt>
              </c:numCache>
            </c:numRef>
          </c:val>
        </c:ser>
        <c:ser>
          <c:idx val="1"/>
          <c:order val="1"/>
          <c:tx>
            <c:strRef>
              <c:f>'GRAFICO-PVAR'!$B$9</c:f>
              <c:strCache>
                <c:ptCount val="1"/>
                <c:pt idx="0">
                  <c:v>PROCESOS</c:v>
                </c:pt>
              </c:strCache>
            </c:strRef>
          </c:tx>
          <c:invertIfNegative val="0"/>
          <c:val>
            <c:numRef>
              <c:f>'GRAFICO-PVAR'!$B$10:$B$11</c:f>
              <c:numCache>
                <c:formatCode>General</c:formatCode>
                <c:ptCount val="2"/>
                <c:pt idx="0">
                  <c:v>0</c:v>
                </c:pt>
                <c:pt idx="1">
                  <c:v>0</c:v>
                </c:pt>
              </c:numCache>
            </c:numRef>
          </c:val>
        </c:ser>
        <c:dLbls>
          <c:showLegendKey val="0"/>
          <c:showVal val="0"/>
          <c:showCatName val="0"/>
          <c:showSerName val="0"/>
          <c:showPercent val="0"/>
          <c:showBubbleSize val="0"/>
        </c:dLbls>
        <c:gapWidth val="0"/>
        <c:axId val="85314176"/>
        <c:axId val="85336832"/>
      </c:barChart>
      <c:catAx>
        <c:axId val="85314176"/>
        <c:scaling>
          <c:orientation val="minMax"/>
        </c:scaling>
        <c:delete val="0"/>
        <c:axPos val="b"/>
        <c:title>
          <c:tx>
            <c:rich>
              <a:bodyPr/>
              <a:lstStyle/>
              <a:p>
                <a:pPr>
                  <a:defRPr/>
                </a:pPr>
                <a:r>
                  <a:rPr lang="es-CO"/>
                  <a:t>PROCESOS</a:t>
                </a:r>
              </a:p>
            </c:rich>
          </c:tx>
          <c:overlay val="0"/>
        </c:title>
        <c:numFmt formatCode="General" sourceLinked="1"/>
        <c:majorTickMark val="none"/>
        <c:minorTickMark val="none"/>
        <c:tickLblPos val="nextTo"/>
        <c:txPr>
          <a:bodyPr rot="-2700000" vert="horz" anchor="ctr" anchorCtr="0"/>
          <a:lstStyle/>
          <a:p>
            <a:pPr>
              <a:defRPr sz="800"/>
            </a:pPr>
            <a:endParaRPr lang="es-CO"/>
          </a:p>
        </c:txPr>
        <c:crossAx val="85336832"/>
        <c:crosses val="autoZero"/>
        <c:auto val="1"/>
        <c:lblAlgn val="ctr"/>
        <c:lblOffset val="100"/>
        <c:noMultiLvlLbl val="0"/>
      </c:catAx>
      <c:valAx>
        <c:axId val="85336832"/>
        <c:scaling>
          <c:orientation val="minMax"/>
          <c:max val="12"/>
          <c:min val="0"/>
        </c:scaling>
        <c:delete val="0"/>
        <c:axPos val="l"/>
        <c:numFmt formatCode="General" sourceLinked="1"/>
        <c:majorTickMark val="out"/>
        <c:minorTickMark val="none"/>
        <c:tickLblPos val="nextTo"/>
        <c:txPr>
          <a:bodyPr rot="0" vert="horz"/>
          <a:lstStyle/>
          <a:p>
            <a:pPr>
              <a:defRPr sz="800"/>
            </a:pPr>
            <a:endParaRPr lang="es-CO"/>
          </a:p>
        </c:txPr>
        <c:crossAx val="85314176"/>
        <c:crosses val="autoZero"/>
        <c:crossBetween val="between"/>
        <c:majorUnit val="1"/>
        <c:minorUnit val="1"/>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0.18899</cdr:x>
      <cdr:y>0.00868</cdr:y>
    </cdr:from>
    <cdr:to>
      <cdr:x>0.84164</cdr:x>
      <cdr:y>0.1235</cdr:y>
    </cdr:to>
    <cdr:sp macro="" textlink="">
      <cdr:nvSpPr>
        <cdr:cNvPr id="2" name="1 CuadroTexto"/>
        <cdr:cNvSpPr txBox="1"/>
      </cdr:nvSpPr>
      <cdr:spPr>
        <a:xfrm xmlns:a="http://schemas.openxmlformats.org/drawingml/2006/main">
          <a:off x="528878" y="22913"/>
          <a:ext cx="1826405" cy="30309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s-CO" sz="900" b="1"/>
            <a:t>EVALUACION Y SEGUIMIENTO</a:t>
          </a:r>
        </a:p>
      </cdr:txBody>
    </cdr:sp>
  </cdr:relSizeAnchor>
</c:userShapes>
</file>

<file path=word/drawings/drawing2.xml><?xml version="1.0" encoding="utf-8"?>
<c:userShapes xmlns:c="http://schemas.openxmlformats.org/drawingml/2006/chart">
  <cdr:relSizeAnchor xmlns:cdr="http://schemas.openxmlformats.org/drawingml/2006/chartDrawing">
    <cdr:from>
      <cdr:x>0.03046</cdr:x>
      <cdr:y>0.00174</cdr:y>
    </cdr:from>
    <cdr:to>
      <cdr:x>0.9797</cdr:x>
      <cdr:y>0.16117</cdr:y>
    </cdr:to>
    <cdr:sp macro="" textlink="">
      <cdr:nvSpPr>
        <cdr:cNvPr id="2" name="1 CuadroTexto"/>
        <cdr:cNvSpPr txBox="1"/>
      </cdr:nvSpPr>
      <cdr:spPr>
        <a:xfrm xmlns:a="http://schemas.openxmlformats.org/drawingml/2006/main">
          <a:off x="87175" y="3348"/>
          <a:ext cx="2716673" cy="3067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CO" sz="900" b="1"/>
            <a:t>IDENTIFICACION DE RIESGOS POR PROCESOS</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BAA7F6B24F67D48A8D738929B3153FE" ma:contentTypeVersion="1" ma:contentTypeDescription="Crear nuevo documento." ma:contentTypeScope="" ma:versionID="b57450dd401782a314edf7f8e9d6b4fb">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9E386F-32EE-4AF2-B1BE-CFAD8FE53E67}"/>
</file>

<file path=customXml/itemProps2.xml><?xml version="1.0" encoding="utf-8"?>
<ds:datastoreItem xmlns:ds="http://schemas.openxmlformats.org/officeDocument/2006/customXml" ds:itemID="{AF0A02E5-C40E-45FA-BAFA-68766040FE10}"/>
</file>

<file path=customXml/itemProps3.xml><?xml version="1.0" encoding="utf-8"?>
<ds:datastoreItem xmlns:ds="http://schemas.openxmlformats.org/officeDocument/2006/customXml" ds:itemID="{C54E7FBE-4E09-4694-99BB-EE0C9E572ECC}"/>
</file>

<file path=customXml/itemProps4.xml><?xml version="1.0" encoding="utf-8"?>
<ds:datastoreItem xmlns:ds="http://schemas.openxmlformats.org/officeDocument/2006/customXml" ds:itemID="{F5391238-A23A-4E97-8D4B-E80731AF65EF}"/>
</file>

<file path=docProps/app.xml><?xml version="1.0" encoding="utf-8"?>
<Properties xmlns="http://schemas.openxmlformats.org/officeDocument/2006/extended-properties" xmlns:vt="http://schemas.openxmlformats.org/officeDocument/2006/docPropsVTypes">
  <Template>Normal</Template>
  <TotalTime>14</TotalTime>
  <Pages>13</Pages>
  <Words>3600</Words>
  <Characters>19800</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Wilches</dc:creator>
  <cp:lastModifiedBy>Angela Patricia Calderon</cp:lastModifiedBy>
  <cp:revision>4</cp:revision>
  <cp:lastPrinted>2014-01-31T07:07:00Z</cp:lastPrinted>
  <dcterms:created xsi:type="dcterms:W3CDTF">2014-05-29T17:16:00Z</dcterms:created>
  <dcterms:modified xsi:type="dcterms:W3CDTF">2014-05-30T21:20:00Z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0x0101009BAA7F6B24F67D48A8D738929B3153FE</vt:lpwstr>
  </property>
</Properties>
</file>